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BF0644" w14:textId="77777777" w:rsidR="00015F0B" w:rsidRPr="001B5F5E" w:rsidRDefault="00015F0B" w:rsidP="003B3F10">
      <w:pPr>
        <w:widowControl w:val="0"/>
        <w:spacing w:before="80" w:after="80" w:line="276" w:lineRule="auto"/>
        <w:jc w:val="center"/>
        <w:rPr>
          <w:rFonts w:ascii="Segoe UI" w:hAnsi="Segoe UI" w:cs="Segoe UI"/>
          <w:b/>
          <w:caps/>
          <w:sz w:val="22"/>
          <w:szCs w:val="22"/>
        </w:rPr>
      </w:pPr>
      <w:r w:rsidRPr="001B5F5E">
        <w:rPr>
          <w:rFonts w:ascii="Segoe UI" w:hAnsi="Segoe UI" w:cs="Segoe UI"/>
          <w:b/>
          <w:caps/>
          <w:sz w:val="22"/>
          <w:szCs w:val="22"/>
        </w:rPr>
        <w:t xml:space="preserve">dohoda o narovnání </w:t>
      </w:r>
    </w:p>
    <w:p w14:paraId="5C602429" w14:textId="7BE01186" w:rsidR="00015F0B" w:rsidRPr="001B5F5E" w:rsidRDefault="00015F0B" w:rsidP="003B3F10">
      <w:pPr>
        <w:widowControl w:val="0"/>
        <w:spacing w:before="80" w:after="80" w:line="276" w:lineRule="auto"/>
        <w:jc w:val="center"/>
        <w:rPr>
          <w:rFonts w:ascii="Segoe UI" w:hAnsi="Segoe UI" w:cs="Segoe UI"/>
          <w:sz w:val="22"/>
          <w:szCs w:val="22"/>
        </w:rPr>
      </w:pPr>
      <w:r w:rsidRPr="001B5F5E">
        <w:rPr>
          <w:rFonts w:ascii="Segoe UI" w:hAnsi="Segoe UI" w:cs="Segoe UI"/>
          <w:sz w:val="22"/>
          <w:szCs w:val="22"/>
        </w:rPr>
        <w:t>uzavřená v souladu s ustanoveními § 1903 a násl. zákona č. 89/2012 Sb., občanský zákoník</w:t>
      </w:r>
      <w:r w:rsidR="00C0631C" w:rsidRPr="001B5F5E">
        <w:rPr>
          <w:rFonts w:ascii="Segoe UI" w:hAnsi="Segoe UI" w:cs="Segoe UI"/>
          <w:sz w:val="22"/>
          <w:szCs w:val="22"/>
        </w:rPr>
        <w:t xml:space="preserve"> (dále jen </w:t>
      </w:r>
      <w:r w:rsidR="00FC7F71" w:rsidRPr="001B5F5E">
        <w:rPr>
          <w:rFonts w:ascii="Segoe UI" w:hAnsi="Segoe UI" w:cs="Segoe UI"/>
          <w:sz w:val="22"/>
          <w:szCs w:val="22"/>
        </w:rPr>
        <w:t>„</w:t>
      </w:r>
      <w:r w:rsidR="00765370" w:rsidRPr="00010140">
        <w:rPr>
          <w:rFonts w:ascii="Segoe UI" w:hAnsi="Segoe UI" w:cs="Segoe UI"/>
          <w:b/>
          <w:bCs/>
          <w:i/>
          <w:iCs/>
          <w:sz w:val="22"/>
          <w:szCs w:val="22"/>
        </w:rPr>
        <w:t>O</w:t>
      </w:r>
      <w:r w:rsidRPr="00010140">
        <w:rPr>
          <w:rFonts w:ascii="Segoe UI" w:hAnsi="Segoe UI" w:cs="Segoe UI"/>
          <w:b/>
          <w:bCs/>
          <w:i/>
          <w:sz w:val="22"/>
          <w:szCs w:val="22"/>
        </w:rPr>
        <w:t>bčanský zákoník</w:t>
      </w:r>
      <w:r w:rsidR="00FC7F71" w:rsidRPr="001B5F5E">
        <w:rPr>
          <w:rFonts w:ascii="Segoe UI" w:hAnsi="Segoe UI" w:cs="Segoe UI"/>
          <w:b/>
          <w:sz w:val="22"/>
          <w:szCs w:val="22"/>
        </w:rPr>
        <w:t>“</w:t>
      </w:r>
      <w:r w:rsidRPr="001B5F5E">
        <w:rPr>
          <w:rFonts w:ascii="Segoe UI" w:hAnsi="Segoe UI" w:cs="Segoe UI"/>
          <w:sz w:val="22"/>
          <w:szCs w:val="22"/>
        </w:rPr>
        <w:t>)</w:t>
      </w:r>
    </w:p>
    <w:p w14:paraId="6F582158" w14:textId="77777777" w:rsidR="009D31BB" w:rsidRPr="001B5F5E" w:rsidRDefault="00015F0B" w:rsidP="003B3F10">
      <w:pPr>
        <w:pBdr>
          <w:bottom w:val="single" w:sz="4" w:space="10" w:color="auto"/>
        </w:pBdr>
        <w:spacing w:line="276" w:lineRule="auto"/>
        <w:jc w:val="center"/>
        <w:rPr>
          <w:rFonts w:ascii="Segoe UI" w:hAnsi="Segoe UI" w:cs="Segoe UI"/>
          <w:sz w:val="22"/>
          <w:szCs w:val="22"/>
        </w:rPr>
      </w:pPr>
      <w:r w:rsidRPr="001B5F5E">
        <w:rPr>
          <w:rFonts w:ascii="Segoe UI" w:hAnsi="Segoe UI" w:cs="Segoe UI"/>
          <w:sz w:val="22"/>
          <w:szCs w:val="22"/>
        </w:rPr>
        <w:t>(</w:t>
      </w:r>
      <w:r w:rsidR="00C0631C" w:rsidRPr="001B5F5E">
        <w:rPr>
          <w:rFonts w:ascii="Segoe UI" w:hAnsi="Segoe UI" w:cs="Segoe UI"/>
          <w:sz w:val="22"/>
          <w:szCs w:val="22"/>
        </w:rPr>
        <w:t xml:space="preserve">dále jen </w:t>
      </w:r>
      <w:r w:rsidR="00FC7F71" w:rsidRPr="001B5F5E">
        <w:rPr>
          <w:rFonts w:ascii="Segoe UI" w:hAnsi="Segoe UI" w:cs="Segoe UI"/>
          <w:sz w:val="22"/>
          <w:szCs w:val="22"/>
        </w:rPr>
        <w:t>„</w:t>
      </w:r>
      <w:r w:rsidRPr="00010140">
        <w:rPr>
          <w:rFonts w:ascii="Segoe UI" w:hAnsi="Segoe UI" w:cs="Segoe UI"/>
          <w:b/>
          <w:bCs/>
          <w:i/>
          <w:sz w:val="22"/>
          <w:szCs w:val="22"/>
        </w:rPr>
        <w:t>Dohoda</w:t>
      </w:r>
      <w:r w:rsidR="00FC7F71" w:rsidRPr="001B5F5E">
        <w:rPr>
          <w:rFonts w:ascii="Segoe UI" w:hAnsi="Segoe UI" w:cs="Segoe UI"/>
          <w:b/>
          <w:sz w:val="22"/>
          <w:szCs w:val="22"/>
        </w:rPr>
        <w:t>“</w:t>
      </w:r>
      <w:r w:rsidRPr="001B5F5E">
        <w:rPr>
          <w:rFonts w:ascii="Segoe UI" w:hAnsi="Segoe UI" w:cs="Segoe UI"/>
          <w:sz w:val="22"/>
          <w:szCs w:val="22"/>
        </w:rPr>
        <w:t>)</w:t>
      </w:r>
    </w:p>
    <w:p w14:paraId="23040EC1" w14:textId="77777777" w:rsidR="00F40426" w:rsidRPr="001B5F5E" w:rsidRDefault="00F40426" w:rsidP="003B3F10">
      <w:pPr>
        <w:spacing w:line="276" w:lineRule="auto"/>
        <w:rPr>
          <w:rFonts w:ascii="Segoe UI" w:hAnsi="Segoe UI" w:cs="Segoe UI"/>
          <w:sz w:val="22"/>
          <w:szCs w:val="22"/>
        </w:rPr>
      </w:pPr>
    </w:p>
    <w:p w14:paraId="6DB6B73C" w14:textId="5C081696" w:rsidR="00052AF1" w:rsidRPr="001B5F5E" w:rsidRDefault="001B5F5E" w:rsidP="003B3F10">
      <w:pPr>
        <w:pStyle w:val="Nadpis1"/>
        <w:spacing w:line="276" w:lineRule="auto"/>
        <w:jc w:val="center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uzavřená mezi</w:t>
      </w:r>
    </w:p>
    <w:p w14:paraId="15A070AF" w14:textId="77777777" w:rsidR="00052AF1" w:rsidRPr="001B5F5E" w:rsidRDefault="00052AF1" w:rsidP="003B3F10">
      <w:pPr>
        <w:spacing w:line="276" w:lineRule="auto"/>
        <w:rPr>
          <w:rFonts w:ascii="Segoe UI" w:hAnsi="Segoe UI" w:cs="Segoe UI"/>
          <w:sz w:val="22"/>
          <w:szCs w:val="22"/>
        </w:rPr>
      </w:pPr>
    </w:p>
    <w:p w14:paraId="470FB507" w14:textId="3810F412" w:rsidR="002B58AE" w:rsidRPr="001B5F5E" w:rsidRDefault="001B5F5E" w:rsidP="003B3F10">
      <w:pPr>
        <w:tabs>
          <w:tab w:val="left" w:pos="1276"/>
          <w:tab w:val="left" w:pos="2160"/>
        </w:tabs>
        <w:spacing w:line="276" w:lineRule="auto"/>
        <w:rPr>
          <w:rFonts w:ascii="Segoe UI" w:hAnsi="Segoe UI" w:cs="Segoe UI"/>
          <w:b/>
          <w:bCs/>
          <w:sz w:val="22"/>
          <w:szCs w:val="22"/>
        </w:rPr>
      </w:pPr>
      <w:r>
        <w:rPr>
          <w:rFonts w:ascii="Segoe UI" w:hAnsi="Segoe UI" w:cs="Segoe UI"/>
          <w:bCs/>
          <w:sz w:val="22"/>
          <w:szCs w:val="22"/>
        </w:rPr>
        <w:t>Zadavatel</w:t>
      </w:r>
      <w:r w:rsidR="00052AF1" w:rsidRPr="001B5F5E">
        <w:rPr>
          <w:rFonts w:ascii="Segoe UI" w:hAnsi="Segoe UI" w:cs="Segoe UI"/>
          <w:bCs/>
          <w:sz w:val="22"/>
          <w:szCs w:val="22"/>
        </w:rPr>
        <w:t>:</w:t>
      </w:r>
      <w:r w:rsidR="00052AF1" w:rsidRPr="001B5F5E">
        <w:rPr>
          <w:rFonts w:ascii="Segoe UI" w:hAnsi="Segoe UI" w:cs="Segoe UI"/>
          <w:sz w:val="22"/>
          <w:szCs w:val="22"/>
        </w:rPr>
        <w:tab/>
      </w:r>
      <w:r w:rsidR="00052AF1" w:rsidRPr="001B5F5E">
        <w:rPr>
          <w:rFonts w:ascii="Segoe UI" w:hAnsi="Segoe UI" w:cs="Segoe UI"/>
          <w:sz w:val="22"/>
          <w:szCs w:val="22"/>
        </w:rPr>
        <w:tab/>
      </w:r>
      <w:r w:rsidRPr="001B5F5E">
        <w:rPr>
          <w:rFonts w:ascii="Segoe UI" w:hAnsi="Segoe UI" w:cs="Segoe UI"/>
          <w:b/>
          <w:bCs/>
          <w:sz w:val="22"/>
          <w:szCs w:val="22"/>
        </w:rPr>
        <w:t>město Kyjov</w:t>
      </w:r>
    </w:p>
    <w:p w14:paraId="40A0A403" w14:textId="40CCA711" w:rsidR="00052AF1" w:rsidRPr="001B5F5E" w:rsidRDefault="002B58AE" w:rsidP="003B3F10">
      <w:pPr>
        <w:tabs>
          <w:tab w:val="left" w:pos="1276"/>
          <w:tab w:val="left" w:pos="2160"/>
        </w:tabs>
        <w:spacing w:line="276" w:lineRule="auto"/>
        <w:rPr>
          <w:rFonts w:ascii="Segoe UI" w:hAnsi="Segoe UI" w:cs="Segoe UI"/>
          <w:sz w:val="22"/>
          <w:szCs w:val="22"/>
        </w:rPr>
      </w:pPr>
      <w:r w:rsidRPr="001B5F5E">
        <w:rPr>
          <w:rFonts w:ascii="Segoe UI" w:hAnsi="Segoe UI" w:cs="Segoe UI"/>
          <w:bCs/>
          <w:sz w:val="22"/>
          <w:szCs w:val="22"/>
        </w:rPr>
        <w:t>Sídlem:</w:t>
      </w:r>
      <w:r w:rsidRPr="001B5F5E">
        <w:rPr>
          <w:rFonts w:ascii="Segoe UI" w:hAnsi="Segoe UI" w:cs="Segoe UI"/>
          <w:b/>
          <w:bCs/>
          <w:sz w:val="22"/>
          <w:szCs w:val="22"/>
        </w:rPr>
        <w:tab/>
      </w:r>
      <w:r w:rsidRPr="001B5F5E">
        <w:rPr>
          <w:rFonts w:ascii="Segoe UI" w:hAnsi="Segoe UI" w:cs="Segoe UI"/>
          <w:b/>
          <w:bCs/>
          <w:sz w:val="22"/>
          <w:szCs w:val="22"/>
        </w:rPr>
        <w:tab/>
      </w:r>
      <w:r w:rsidR="00A36C10" w:rsidRPr="00A36C10">
        <w:rPr>
          <w:rFonts w:ascii="Segoe UI" w:hAnsi="Segoe UI" w:cs="Segoe UI"/>
          <w:sz w:val="22"/>
          <w:szCs w:val="22"/>
        </w:rPr>
        <w:t>Masarykovo náměstí 30/1, 697 01 Kyjov</w:t>
      </w:r>
    </w:p>
    <w:p w14:paraId="1948B5BE" w14:textId="1BBCE05F" w:rsidR="00052AF1" w:rsidRPr="001B5F5E" w:rsidRDefault="00270B65" w:rsidP="00A36C10">
      <w:pPr>
        <w:pStyle w:val="Zhlav"/>
        <w:tabs>
          <w:tab w:val="clear" w:pos="4536"/>
          <w:tab w:val="clear" w:pos="9072"/>
          <w:tab w:val="left" w:pos="1276"/>
          <w:tab w:val="left" w:pos="2160"/>
        </w:tabs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Zastoupeno:</w:t>
      </w:r>
    </w:p>
    <w:p w14:paraId="1570F765" w14:textId="29436353" w:rsidR="00052AF1" w:rsidRPr="001B5F5E" w:rsidRDefault="00052AF1" w:rsidP="003B3F10">
      <w:pPr>
        <w:tabs>
          <w:tab w:val="left" w:pos="2160"/>
        </w:tabs>
        <w:spacing w:line="276" w:lineRule="auto"/>
        <w:rPr>
          <w:rFonts w:ascii="Segoe UI" w:hAnsi="Segoe UI" w:cs="Segoe UI"/>
          <w:sz w:val="22"/>
          <w:szCs w:val="22"/>
        </w:rPr>
      </w:pPr>
      <w:r w:rsidRPr="001B5F5E">
        <w:rPr>
          <w:rFonts w:ascii="Segoe UI" w:hAnsi="Segoe UI" w:cs="Segoe UI"/>
          <w:sz w:val="22"/>
          <w:szCs w:val="22"/>
        </w:rPr>
        <w:t>IČ</w:t>
      </w:r>
      <w:r w:rsidR="0012638E" w:rsidRPr="001B5F5E">
        <w:rPr>
          <w:rFonts w:ascii="Segoe UI" w:hAnsi="Segoe UI" w:cs="Segoe UI"/>
          <w:sz w:val="22"/>
          <w:szCs w:val="22"/>
        </w:rPr>
        <w:t>O</w:t>
      </w:r>
      <w:r w:rsidRPr="001B5F5E">
        <w:rPr>
          <w:rFonts w:ascii="Segoe UI" w:hAnsi="Segoe UI" w:cs="Segoe UI"/>
          <w:sz w:val="22"/>
          <w:szCs w:val="22"/>
        </w:rPr>
        <w:t>:</w:t>
      </w:r>
      <w:r w:rsidRPr="001B5F5E">
        <w:rPr>
          <w:rFonts w:ascii="Segoe UI" w:hAnsi="Segoe UI" w:cs="Segoe UI"/>
          <w:sz w:val="22"/>
          <w:szCs w:val="22"/>
        </w:rPr>
        <w:tab/>
      </w:r>
      <w:r w:rsidR="00A36C10" w:rsidRPr="00A36C10">
        <w:rPr>
          <w:rFonts w:ascii="Segoe UI" w:hAnsi="Segoe UI" w:cs="Segoe UI"/>
          <w:sz w:val="22"/>
          <w:szCs w:val="22"/>
        </w:rPr>
        <w:t>00285030</w:t>
      </w:r>
    </w:p>
    <w:p w14:paraId="6C03C0E7" w14:textId="23E42878" w:rsidR="00052AF1" w:rsidRPr="001B5F5E" w:rsidRDefault="00052AF1" w:rsidP="003B3F10">
      <w:pPr>
        <w:spacing w:line="276" w:lineRule="auto"/>
        <w:rPr>
          <w:rFonts w:ascii="Segoe UI" w:hAnsi="Segoe UI" w:cs="Segoe UI"/>
          <w:sz w:val="22"/>
          <w:szCs w:val="22"/>
        </w:rPr>
      </w:pPr>
      <w:r w:rsidRPr="001B5F5E">
        <w:rPr>
          <w:rFonts w:ascii="Segoe UI" w:hAnsi="Segoe UI" w:cs="Segoe UI"/>
          <w:sz w:val="22"/>
          <w:szCs w:val="22"/>
        </w:rPr>
        <w:t xml:space="preserve">(dále jen </w:t>
      </w:r>
      <w:r w:rsidR="002B58AE" w:rsidRPr="001B5F5E">
        <w:rPr>
          <w:rFonts w:ascii="Segoe UI" w:hAnsi="Segoe UI" w:cs="Segoe UI"/>
          <w:sz w:val="22"/>
          <w:szCs w:val="22"/>
        </w:rPr>
        <w:t>„</w:t>
      </w:r>
      <w:r w:rsidR="003A5762" w:rsidRPr="003A5762">
        <w:rPr>
          <w:rFonts w:ascii="Segoe UI" w:hAnsi="Segoe UI" w:cs="Segoe UI"/>
          <w:b/>
          <w:bCs/>
          <w:sz w:val="22"/>
          <w:szCs w:val="22"/>
        </w:rPr>
        <w:t>Z</w:t>
      </w:r>
      <w:r w:rsidR="001B5F5E" w:rsidRPr="003A5762">
        <w:rPr>
          <w:rFonts w:ascii="Segoe UI" w:hAnsi="Segoe UI" w:cs="Segoe UI"/>
          <w:b/>
          <w:bCs/>
          <w:i/>
          <w:sz w:val="22"/>
          <w:szCs w:val="22"/>
        </w:rPr>
        <w:t>adavatel</w:t>
      </w:r>
      <w:r w:rsidR="002B58AE" w:rsidRPr="001B5F5E">
        <w:rPr>
          <w:rFonts w:ascii="Segoe UI" w:hAnsi="Segoe UI" w:cs="Segoe UI"/>
          <w:b/>
          <w:sz w:val="22"/>
          <w:szCs w:val="22"/>
        </w:rPr>
        <w:t>“</w:t>
      </w:r>
      <w:r w:rsidRPr="001B5F5E">
        <w:rPr>
          <w:rFonts w:ascii="Segoe UI" w:hAnsi="Segoe UI" w:cs="Segoe UI"/>
          <w:sz w:val="22"/>
          <w:szCs w:val="22"/>
        </w:rPr>
        <w:t>)</w:t>
      </w:r>
    </w:p>
    <w:p w14:paraId="670C543A" w14:textId="77777777" w:rsidR="00052AF1" w:rsidRPr="001B5F5E" w:rsidRDefault="00052AF1" w:rsidP="003B3F10">
      <w:pPr>
        <w:spacing w:line="276" w:lineRule="auto"/>
        <w:rPr>
          <w:rFonts w:ascii="Segoe UI" w:hAnsi="Segoe UI" w:cs="Segoe UI"/>
          <w:sz w:val="22"/>
          <w:szCs w:val="22"/>
        </w:rPr>
      </w:pPr>
    </w:p>
    <w:p w14:paraId="5F082E14" w14:textId="248E1D89" w:rsidR="00497E5E" w:rsidRDefault="001B5F5E" w:rsidP="003B3F10">
      <w:p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</w:t>
      </w:r>
    </w:p>
    <w:p w14:paraId="11CCC511" w14:textId="77777777" w:rsidR="001B5F5E" w:rsidRPr="00AD6F08" w:rsidRDefault="001B5F5E" w:rsidP="00A36C10">
      <w:pPr>
        <w:tabs>
          <w:tab w:val="left" w:pos="1276"/>
          <w:tab w:val="left" w:pos="2160"/>
        </w:tabs>
        <w:spacing w:line="276" w:lineRule="auto"/>
        <w:rPr>
          <w:rFonts w:ascii="Segoe UI" w:hAnsi="Segoe UI" w:cs="Segoe UI"/>
          <w:bCs/>
          <w:sz w:val="22"/>
          <w:szCs w:val="22"/>
        </w:rPr>
      </w:pPr>
    </w:p>
    <w:p w14:paraId="57DC9C84" w14:textId="1A44F4AB" w:rsidR="002B58AE" w:rsidRPr="00AD6F08" w:rsidRDefault="003A5762" w:rsidP="00A36C10">
      <w:pPr>
        <w:tabs>
          <w:tab w:val="left" w:pos="1276"/>
          <w:tab w:val="left" w:pos="2160"/>
        </w:tabs>
        <w:spacing w:line="276" w:lineRule="auto"/>
      </w:pPr>
      <w:r>
        <w:rPr>
          <w:rFonts w:ascii="Segoe UI" w:hAnsi="Segoe UI" w:cs="Segoe UI"/>
          <w:bCs/>
          <w:sz w:val="22"/>
          <w:szCs w:val="22"/>
        </w:rPr>
        <w:t>Administrátor</w:t>
      </w:r>
      <w:r w:rsidR="00052AF1" w:rsidRPr="00AD6F08">
        <w:rPr>
          <w:rFonts w:ascii="Segoe UI" w:hAnsi="Segoe UI" w:cs="Segoe UI"/>
          <w:bCs/>
          <w:sz w:val="22"/>
          <w:szCs w:val="22"/>
        </w:rPr>
        <w:t>:</w:t>
      </w:r>
      <w:r w:rsidR="00A36C10" w:rsidRPr="00AD6F08">
        <w:rPr>
          <w:rFonts w:ascii="Segoe UI" w:hAnsi="Segoe UI" w:cs="Segoe UI"/>
          <w:bCs/>
          <w:sz w:val="22"/>
          <w:szCs w:val="22"/>
        </w:rPr>
        <w:tab/>
      </w:r>
      <w:r w:rsidR="00A36C10" w:rsidRPr="00FC0FCB">
        <w:rPr>
          <w:rFonts w:ascii="Segoe UI" w:hAnsi="Segoe UI" w:cs="Segoe UI"/>
          <w:b/>
          <w:sz w:val="22"/>
          <w:szCs w:val="22"/>
        </w:rPr>
        <w:t>MT Legal s.r.o., advokátní kancelář</w:t>
      </w:r>
      <w:r w:rsidR="00052AF1" w:rsidRPr="00AD6F08">
        <w:rPr>
          <w:rFonts w:ascii="Segoe UI" w:hAnsi="Segoe UI" w:cs="Segoe UI"/>
          <w:bCs/>
          <w:sz w:val="22"/>
          <w:szCs w:val="22"/>
        </w:rPr>
        <w:tab/>
      </w:r>
    </w:p>
    <w:p w14:paraId="3007CEF6" w14:textId="1421B0EB" w:rsidR="00A36C10" w:rsidRPr="00AD6F08" w:rsidRDefault="001B5F5E" w:rsidP="00A36C10">
      <w:pPr>
        <w:tabs>
          <w:tab w:val="left" w:pos="1276"/>
          <w:tab w:val="left" w:pos="2160"/>
        </w:tabs>
        <w:spacing w:line="276" w:lineRule="auto"/>
        <w:rPr>
          <w:rFonts w:ascii="Segoe UI" w:hAnsi="Segoe UI" w:cs="Segoe UI"/>
          <w:bCs/>
          <w:sz w:val="22"/>
          <w:szCs w:val="22"/>
        </w:rPr>
      </w:pPr>
      <w:r w:rsidRPr="00AD6F08">
        <w:rPr>
          <w:rFonts w:ascii="Segoe UI" w:hAnsi="Segoe UI" w:cs="Segoe UI"/>
          <w:bCs/>
          <w:sz w:val="22"/>
          <w:szCs w:val="22"/>
        </w:rPr>
        <w:t>Sídlem:</w:t>
      </w:r>
      <w:r w:rsidR="00A36C10" w:rsidRPr="00AD6F08">
        <w:rPr>
          <w:rFonts w:ascii="Segoe UI" w:hAnsi="Segoe UI" w:cs="Segoe UI"/>
          <w:bCs/>
          <w:sz w:val="22"/>
          <w:szCs w:val="22"/>
        </w:rPr>
        <w:tab/>
      </w:r>
      <w:r w:rsidR="00A36C10" w:rsidRPr="00AD6F08">
        <w:rPr>
          <w:rFonts w:ascii="Segoe UI" w:hAnsi="Segoe UI" w:cs="Segoe UI"/>
          <w:bCs/>
          <w:sz w:val="22"/>
          <w:szCs w:val="22"/>
        </w:rPr>
        <w:tab/>
        <w:t>Jana Babáka 2733/11, Královo Pole, 612 00 Brno</w:t>
      </w:r>
    </w:p>
    <w:p w14:paraId="0F08E281" w14:textId="47030436" w:rsidR="00052AF1" w:rsidRPr="00AD6F08" w:rsidRDefault="00052AF1" w:rsidP="00A36C10">
      <w:pPr>
        <w:tabs>
          <w:tab w:val="left" w:pos="1276"/>
          <w:tab w:val="left" w:pos="2160"/>
        </w:tabs>
        <w:spacing w:line="276" w:lineRule="auto"/>
        <w:rPr>
          <w:rFonts w:ascii="Segoe UI" w:hAnsi="Segoe UI" w:cs="Segoe UI"/>
          <w:bCs/>
          <w:sz w:val="22"/>
          <w:szCs w:val="22"/>
        </w:rPr>
      </w:pPr>
      <w:r w:rsidRPr="00AD6F08">
        <w:rPr>
          <w:rFonts w:ascii="Segoe UI" w:hAnsi="Segoe UI" w:cs="Segoe UI"/>
          <w:bCs/>
          <w:sz w:val="22"/>
          <w:szCs w:val="22"/>
        </w:rPr>
        <w:t>Zastoupený:</w:t>
      </w:r>
      <w:r w:rsidRPr="00AD6F08">
        <w:rPr>
          <w:rFonts w:ascii="Segoe UI" w:hAnsi="Segoe UI" w:cs="Segoe UI"/>
          <w:bCs/>
          <w:sz w:val="22"/>
          <w:szCs w:val="22"/>
        </w:rPr>
        <w:tab/>
      </w:r>
      <w:r w:rsidR="00A36C10" w:rsidRPr="00AD6F08">
        <w:rPr>
          <w:rFonts w:ascii="Segoe UI" w:hAnsi="Segoe UI" w:cs="Segoe UI"/>
          <w:bCs/>
          <w:sz w:val="22"/>
          <w:szCs w:val="22"/>
        </w:rPr>
        <w:tab/>
        <w:t>Mgr. Milanem Šebestou, LL.M. et LL.M., jednatelem</w:t>
      </w:r>
    </w:p>
    <w:p w14:paraId="62E6336C" w14:textId="16BACCC7" w:rsidR="00052AF1" w:rsidRPr="00AD6F08" w:rsidRDefault="00052AF1" w:rsidP="00A36C10">
      <w:pPr>
        <w:tabs>
          <w:tab w:val="left" w:pos="1276"/>
          <w:tab w:val="left" w:pos="2160"/>
        </w:tabs>
        <w:spacing w:line="276" w:lineRule="auto"/>
        <w:rPr>
          <w:rFonts w:ascii="Segoe UI" w:hAnsi="Segoe UI" w:cs="Segoe UI"/>
          <w:bCs/>
          <w:sz w:val="22"/>
          <w:szCs w:val="22"/>
        </w:rPr>
      </w:pPr>
      <w:r w:rsidRPr="00AD6F08">
        <w:rPr>
          <w:rFonts w:ascii="Segoe UI" w:hAnsi="Segoe UI" w:cs="Segoe UI"/>
          <w:bCs/>
          <w:sz w:val="22"/>
          <w:szCs w:val="22"/>
        </w:rPr>
        <w:t>IČ</w:t>
      </w:r>
      <w:r w:rsidR="0012638E" w:rsidRPr="00AD6F08">
        <w:rPr>
          <w:rFonts w:ascii="Segoe UI" w:hAnsi="Segoe UI" w:cs="Segoe UI"/>
          <w:bCs/>
          <w:sz w:val="22"/>
          <w:szCs w:val="22"/>
        </w:rPr>
        <w:t>O</w:t>
      </w:r>
      <w:r w:rsidRPr="00AD6F08">
        <w:rPr>
          <w:rFonts w:ascii="Segoe UI" w:hAnsi="Segoe UI" w:cs="Segoe UI"/>
          <w:bCs/>
          <w:sz w:val="22"/>
          <w:szCs w:val="22"/>
        </w:rPr>
        <w:t>:</w:t>
      </w:r>
      <w:r w:rsidRPr="00AD6F08">
        <w:rPr>
          <w:rFonts w:ascii="Segoe UI" w:hAnsi="Segoe UI" w:cs="Segoe UI"/>
          <w:bCs/>
          <w:sz w:val="22"/>
          <w:szCs w:val="22"/>
        </w:rPr>
        <w:tab/>
      </w:r>
      <w:r w:rsidR="00A36C10" w:rsidRPr="00AD6F08">
        <w:rPr>
          <w:rFonts w:ascii="Segoe UI" w:hAnsi="Segoe UI" w:cs="Segoe UI"/>
          <w:bCs/>
          <w:sz w:val="22"/>
          <w:szCs w:val="22"/>
        </w:rPr>
        <w:tab/>
        <w:t>28305043</w:t>
      </w:r>
    </w:p>
    <w:p w14:paraId="612C4D87" w14:textId="151A644A" w:rsidR="00052AF1" w:rsidRPr="00A36C10" w:rsidRDefault="002B58AE" w:rsidP="00A36C10">
      <w:pPr>
        <w:tabs>
          <w:tab w:val="left" w:pos="1276"/>
          <w:tab w:val="left" w:pos="2160"/>
        </w:tabs>
        <w:spacing w:line="276" w:lineRule="auto"/>
        <w:rPr>
          <w:rFonts w:ascii="Segoe UI" w:hAnsi="Segoe UI" w:cs="Segoe UI"/>
          <w:bCs/>
          <w:sz w:val="22"/>
          <w:szCs w:val="22"/>
        </w:rPr>
      </w:pPr>
      <w:r w:rsidRPr="00A36C10">
        <w:rPr>
          <w:rFonts w:ascii="Segoe UI" w:hAnsi="Segoe UI" w:cs="Segoe UI"/>
          <w:bCs/>
          <w:sz w:val="22"/>
          <w:szCs w:val="22"/>
        </w:rPr>
        <w:t>s</w:t>
      </w:r>
      <w:r w:rsidR="002F1971" w:rsidRPr="00A36C10">
        <w:rPr>
          <w:rFonts w:ascii="Segoe UI" w:hAnsi="Segoe UI" w:cs="Segoe UI"/>
          <w:bCs/>
          <w:sz w:val="22"/>
          <w:szCs w:val="22"/>
        </w:rPr>
        <w:t xml:space="preserve">polečnost </w:t>
      </w:r>
      <w:r w:rsidR="00052AF1" w:rsidRPr="00A36C10">
        <w:rPr>
          <w:rFonts w:ascii="Segoe UI" w:hAnsi="Segoe UI" w:cs="Segoe UI"/>
          <w:bCs/>
          <w:sz w:val="22"/>
          <w:szCs w:val="22"/>
        </w:rPr>
        <w:t xml:space="preserve">je zapsaná v Obchodním rejstříku u </w:t>
      </w:r>
      <w:r w:rsidR="001F7A61" w:rsidRPr="00A36C10">
        <w:rPr>
          <w:rFonts w:ascii="Segoe UI" w:hAnsi="Segoe UI" w:cs="Segoe UI"/>
          <w:bCs/>
          <w:sz w:val="22"/>
          <w:szCs w:val="22"/>
        </w:rPr>
        <w:t xml:space="preserve">Krajského </w:t>
      </w:r>
      <w:r w:rsidR="00052AF1" w:rsidRPr="00A36C10">
        <w:rPr>
          <w:rFonts w:ascii="Segoe UI" w:hAnsi="Segoe UI" w:cs="Segoe UI"/>
          <w:bCs/>
          <w:sz w:val="22"/>
          <w:szCs w:val="22"/>
        </w:rPr>
        <w:t>soudu</w:t>
      </w:r>
      <w:r w:rsidR="00E11F91" w:rsidRPr="00A36C10">
        <w:rPr>
          <w:rFonts w:ascii="Segoe UI" w:hAnsi="Segoe UI" w:cs="Segoe UI"/>
          <w:bCs/>
          <w:sz w:val="22"/>
          <w:szCs w:val="22"/>
        </w:rPr>
        <w:t xml:space="preserve"> </w:t>
      </w:r>
      <w:r w:rsidR="00052AF1" w:rsidRPr="00A36C10">
        <w:rPr>
          <w:rFonts w:ascii="Segoe UI" w:hAnsi="Segoe UI" w:cs="Segoe UI"/>
          <w:bCs/>
          <w:sz w:val="22"/>
          <w:szCs w:val="22"/>
        </w:rPr>
        <w:t>v</w:t>
      </w:r>
      <w:r w:rsidR="001F7A61" w:rsidRPr="00A36C10">
        <w:rPr>
          <w:rFonts w:ascii="Segoe UI" w:hAnsi="Segoe UI" w:cs="Segoe UI"/>
          <w:bCs/>
          <w:sz w:val="22"/>
          <w:szCs w:val="22"/>
        </w:rPr>
        <w:t xml:space="preserve"> Brně</w:t>
      </w:r>
      <w:r w:rsidR="00052AF1" w:rsidRPr="00A36C10">
        <w:rPr>
          <w:rFonts w:ascii="Segoe UI" w:hAnsi="Segoe UI" w:cs="Segoe UI"/>
          <w:bCs/>
          <w:sz w:val="22"/>
          <w:szCs w:val="22"/>
        </w:rPr>
        <w:t>,</w:t>
      </w:r>
      <w:r w:rsidR="001F7A61" w:rsidRPr="00A36C10">
        <w:rPr>
          <w:rFonts w:ascii="Segoe UI" w:hAnsi="Segoe UI" w:cs="Segoe UI"/>
          <w:bCs/>
          <w:sz w:val="22"/>
          <w:szCs w:val="22"/>
        </w:rPr>
        <w:t xml:space="preserve"> oddíl </w:t>
      </w:r>
      <w:r w:rsidR="00A36C10">
        <w:rPr>
          <w:rFonts w:ascii="Segoe UI" w:hAnsi="Segoe UI" w:cs="Segoe UI"/>
          <w:bCs/>
          <w:sz w:val="22"/>
          <w:szCs w:val="22"/>
        </w:rPr>
        <w:t>C</w:t>
      </w:r>
      <w:r w:rsidR="00052AF1" w:rsidRPr="00A36C10">
        <w:rPr>
          <w:rFonts w:ascii="Segoe UI" w:hAnsi="Segoe UI" w:cs="Segoe UI"/>
          <w:bCs/>
          <w:sz w:val="22"/>
          <w:szCs w:val="22"/>
        </w:rPr>
        <w:t>, vložka</w:t>
      </w:r>
      <w:r w:rsidR="00A36C10">
        <w:rPr>
          <w:rFonts w:ascii="Segoe UI" w:hAnsi="Segoe UI" w:cs="Segoe UI"/>
          <w:bCs/>
          <w:sz w:val="22"/>
          <w:szCs w:val="22"/>
        </w:rPr>
        <w:t xml:space="preserve"> </w:t>
      </w:r>
      <w:r w:rsidR="00A36C10" w:rsidRPr="00A36C10">
        <w:rPr>
          <w:rFonts w:ascii="Segoe UI" w:hAnsi="Segoe UI" w:cs="Segoe UI"/>
          <w:bCs/>
          <w:sz w:val="22"/>
          <w:szCs w:val="22"/>
        </w:rPr>
        <w:t>60014</w:t>
      </w:r>
      <w:r w:rsidR="00052AF1" w:rsidRPr="00A36C10">
        <w:rPr>
          <w:rFonts w:ascii="Segoe UI" w:hAnsi="Segoe UI" w:cs="Segoe UI"/>
          <w:bCs/>
          <w:sz w:val="22"/>
          <w:szCs w:val="22"/>
        </w:rPr>
        <w:t xml:space="preserve"> </w:t>
      </w:r>
    </w:p>
    <w:p w14:paraId="7BA728DA" w14:textId="4E0048F6" w:rsidR="00695850" w:rsidRDefault="003A5762" w:rsidP="003B3F10">
      <w:pPr>
        <w:spacing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(dále jen „</w:t>
      </w:r>
      <w:r w:rsidRPr="003A5762">
        <w:rPr>
          <w:rFonts w:ascii="Segoe UI" w:hAnsi="Segoe UI" w:cs="Segoe UI"/>
          <w:b/>
          <w:bCs/>
          <w:i/>
          <w:iCs/>
          <w:sz w:val="22"/>
          <w:szCs w:val="22"/>
        </w:rPr>
        <w:t>MT Legal</w:t>
      </w:r>
      <w:r>
        <w:rPr>
          <w:rFonts w:ascii="Segoe UI" w:hAnsi="Segoe UI" w:cs="Segoe UI"/>
          <w:sz w:val="22"/>
          <w:szCs w:val="22"/>
        </w:rPr>
        <w:t>“)</w:t>
      </w:r>
    </w:p>
    <w:p w14:paraId="2F6391D5" w14:textId="77777777" w:rsidR="003A5762" w:rsidRDefault="003A5762" w:rsidP="001B5F5E">
      <w:pPr>
        <w:tabs>
          <w:tab w:val="left" w:pos="2160"/>
        </w:tabs>
        <w:spacing w:line="276" w:lineRule="auto"/>
        <w:rPr>
          <w:rFonts w:ascii="Segoe UI" w:hAnsi="Segoe UI" w:cs="Segoe UI"/>
          <w:sz w:val="22"/>
          <w:szCs w:val="22"/>
        </w:rPr>
      </w:pPr>
    </w:p>
    <w:p w14:paraId="288D23BF" w14:textId="77FBB118" w:rsidR="00096C68" w:rsidRPr="00096C68" w:rsidRDefault="001B5F5E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 xml:space="preserve">Poradce </w:t>
      </w:r>
      <w:r w:rsidR="00010140" w:rsidRPr="00096C68">
        <w:rPr>
          <w:rFonts w:ascii="Segoe UI" w:hAnsi="Segoe UI" w:cs="Segoe UI"/>
        </w:rPr>
        <w:t>1</w:t>
      </w:r>
      <w:r w:rsidRPr="00096C68">
        <w:rPr>
          <w:rFonts w:ascii="Segoe UI" w:hAnsi="Segoe UI" w:cs="Segoe UI"/>
        </w:rPr>
        <w:t>:</w:t>
      </w:r>
      <w:r w:rsidR="00096C68" w:rsidRPr="00096C68">
        <w:rPr>
          <w:rFonts w:ascii="Segoe UI" w:hAnsi="Segoe UI" w:cs="Segoe UI"/>
        </w:rPr>
        <w:t xml:space="preserve"> </w:t>
      </w:r>
      <w:r w:rsidR="00096C68" w:rsidRPr="00096C68">
        <w:rPr>
          <w:rFonts w:ascii="Segoe UI" w:hAnsi="Segoe UI" w:cs="Segoe UI"/>
        </w:rPr>
        <w:tab/>
      </w:r>
      <w:r w:rsidR="00096C68" w:rsidRPr="00096C68">
        <w:rPr>
          <w:rFonts w:ascii="Segoe UI" w:hAnsi="Segoe UI" w:cs="Segoe UI"/>
        </w:rPr>
        <w:tab/>
      </w:r>
      <w:proofErr w:type="spellStart"/>
      <w:r w:rsidR="00096C68" w:rsidRPr="00096C68">
        <w:rPr>
          <w:rFonts w:ascii="Segoe UI" w:hAnsi="Segoe UI" w:cs="Segoe UI"/>
          <w:b/>
        </w:rPr>
        <w:t>Relaxsolution</w:t>
      </w:r>
      <w:proofErr w:type="spellEnd"/>
      <w:r w:rsidR="00096C68" w:rsidRPr="00096C68">
        <w:rPr>
          <w:rFonts w:ascii="Segoe UI" w:hAnsi="Segoe UI" w:cs="Segoe UI"/>
          <w:b/>
        </w:rPr>
        <w:t xml:space="preserve"> s.r.o.</w:t>
      </w:r>
    </w:p>
    <w:p w14:paraId="263E7893" w14:textId="123AC0C8" w:rsidR="00096C68" w:rsidRPr="00096C68" w:rsidRDefault="00096C68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>Sídlem:</w:t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  <w:t>Komořanská 2065/9, 143 00 Praha 4</w:t>
      </w:r>
    </w:p>
    <w:p w14:paraId="2B1A9DF8" w14:textId="3BC4D34C" w:rsidR="00096C68" w:rsidRPr="00096C68" w:rsidRDefault="00096C68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>Zastoupený:</w:t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  <w:t xml:space="preserve">Ing. Radkem </w:t>
      </w:r>
      <w:proofErr w:type="spellStart"/>
      <w:r w:rsidRPr="00096C68">
        <w:rPr>
          <w:rFonts w:ascii="Segoe UI" w:hAnsi="Segoe UI" w:cs="Segoe UI"/>
        </w:rPr>
        <w:t>Steinhaizlem</w:t>
      </w:r>
      <w:proofErr w:type="spellEnd"/>
      <w:r w:rsidRPr="00096C68">
        <w:rPr>
          <w:rFonts w:ascii="Segoe UI" w:hAnsi="Segoe UI" w:cs="Segoe UI"/>
        </w:rPr>
        <w:t>, jednatelem</w:t>
      </w:r>
    </w:p>
    <w:p w14:paraId="577A7A36" w14:textId="75167339" w:rsidR="001B5F5E" w:rsidRPr="00096C68" w:rsidRDefault="00096C68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 xml:space="preserve">IČO: </w:t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  <w:t>04556224</w:t>
      </w:r>
    </w:p>
    <w:p w14:paraId="51C7F7B1" w14:textId="77777777" w:rsidR="001B5F5E" w:rsidRPr="00096C68" w:rsidRDefault="001B5F5E" w:rsidP="00096C68">
      <w:pPr>
        <w:rPr>
          <w:rFonts w:ascii="Segoe UI" w:hAnsi="Segoe UI" w:cs="Segoe UI"/>
        </w:rPr>
      </w:pPr>
    </w:p>
    <w:p w14:paraId="01B9FED1" w14:textId="6935C725" w:rsidR="001B5F5E" w:rsidRPr="00096C68" w:rsidRDefault="001B5F5E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 xml:space="preserve">Poradce </w:t>
      </w:r>
      <w:r w:rsidR="00010140" w:rsidRPr="00096C68">
        <w:rPr>
          <w:rFonts w:ascii="Segoe UI" w:hAnsi="Segoe UI" w:cs="Segoe UI"/>
        </w:rPr>
        <w:t>2</w:t>
      </w:r>
      <w:r w:rsidRPr="00096C68">
        <w:rPr>
          <w:rFonts w:ascii="Segoe UI" w:hAnsi="Segoe UI" w:cs="Segoe UI"/>
        </w:rPr>
        <w:t>:</w:t>
      </w:r>
      <w:r w:rsidR="00096C68" w:rsidRPr="00096C68">
        <w:rPr>
          <w:rFonts w:ascii="Segoe UI" w:hAnsi="Segoe UI" w:cs="Segoe UI"/>
        </w:rPr>
        <w:tab/>
      </w:r>
      <w:r w:rsidR="00096C68" w:rsidRPr="00096C68">
        <w:rPr>
          <w:rFonts w:ascii="Segoe UI" w:hAnsi="Segoe UI" w:cs="Segoe UI"/>
        </w:rPr>
        <w:tab/>
      </w:r>
      <w:r w:rsidR="00096C68" w:rsidRPr="00096C68">
        <w:rPr>
          <w:rFonts w:ascii="Segoe UI" w:hAnsi="Segoe UI" w:cs="Segoe UI"/>
          <w:b/>
        </w:rPr>
        <w:t>SENAA architekti s.r.o.</w:t>
      </w:r>
      <w:r w:rsidRPr="00096C68">
        <w:rPr>
          <w:rFonts w:ascii="Segoe UI" w:hAnsi="Segoe UI" w:cs="Segoe UI"/>
        </w:rPr>
        <w:tab/>
      </w:r>
    </w:p>
    <w:p w14:paraId="1ADE22D3" w14:textId="1E4E1BED" w:rsidR="00096C68" w:rsidRPr="00096C68" w:rsidRDefault="00096C68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>Sídlem:</w:t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  <w:t>Merhautova 950/72, Černá Pole, 613 00 Brno</w:t>
      </w:r>
    </w:p>
    <w:p w14:paraId="56EAAA8E" w14:textId="4C853C5E" w:rsidR="00096C68" w:rsidRPr="00096C68" w:rsidRDefault="00096C68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>Zastoupený:</w:t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  <w:t>Ing. arch. Václavem Navrátilem, jednatelem</w:t>
      </w:r>
    </w:p>
    <w:p w14:paraId="157343B1" w14:textId="692A64E6" w:rsidR="001B5F5E" w:rsidRPr="00096C68" w:rsidRDefault="00096C68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 xml:space="preserve">IČO: </w:t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  <w:t>04024176</w:t>
      </w:r>
    </w:p>
    <w:p w14:paraId="7723EFB0" w14:textId="77777777" w:rsidR="00096C68" w:rsidRPr="00096C68" w:rsidRDefault="00096C68" w:rsidP="00096C68">
      <w:pPr>
        <w:rPr>
          <w:rFonts w:ascii="Segoe UI" w:hAnsi="Segoe UI" w:cs="Segoe UI"/>
        </w:rPr>
      </w:pPr>
    </w:p>
    <w:p w14:paraId="4D71D8A2" w14:textId="193EBC49" w:rsidR="00010140" w:rsidRPr="00096C68" w:rsidRDefault="001B5F5E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 xml:space="preserve">Poradce </w:t>
      </w:r>
      <w:r w:rsidR="00010140" w:rsidRPr="00096C68">
        <w:rPr>
          <w:rFonts w:ascii="Segoe UI" w:hAnsi="Segoe UI" w:cs="Segoe UI"/>
        </w:rPr>
        <w:t>3</w:t>
      </w:r>
      <w:r w:rsidRPr="00096C68">
        <w:rPr>
          <w:rFonts w:ascii="Segoe UI" w:hAnsi="Segoe UI" w:cs="Segoe UI"/>
        </w:rPr>
        <w:t>:</w:t>
      </w:r>
      <w:r w:rsidR="00096C68" w:rsidRPr="00096C68">
        <w:rPr>
          <w:rFonts w:ascii="Segoe UI" w:hAnsi="Segoe UI" w:cs="Segoe UI"/>
        </w:rPr>
        <w:tab/>
      </w:r>
      <w:r w:rsidR="00096C68" w:rsidRPr="00096C68">
        <w:rPr>
          <w:rFonts w:ascii="Segoe UI" w:hAnsi="Segoe UI" w:cs="Segoe UI"/>
        </w:rPr>
        <w:tab/>
      </w:r>
      <w:r w:rsidR="00096C68" w:rsidRPr="00096C68">
        <w:rPr>
          <w:rFonts w:ascii="Segoe UI" w:hAnsi="Segoe UI" w:cs="Segoe UI"/>
          <w:b/>
        </w:rPr>
        <w:t>PaedDr. Zoja Šťastná</w:t>
      </w:r>
    </w:p>
    <w:p w14:paraId="44E219E6" w14:textId="3584788A" w:rsidR="00096C68" w:rsidRPr="00096C68" w:rsidRDefault="00096C68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>Sídlem:</w:t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  <w:t>Černá cesta 138/6, Klášterní Hradisko, 77900 Olomouc</w:t>
      </w:r>
    </w:p>
    <w:p w14:paraId="293ECE86" w14:textId="3EDC766B" w:rsidR="00096C68" w:rsidRPr="00096C68" w:rsidRDefault="00096C68" w:rsidP="00096C68">
      <w:pPr>
        <w:rPr>
          <w:rFonts w:ascii="Segoe UI" w:hAnsi="Segoe UI" w:cs="Segoe UI"/>
        </w:rPr>
      </w:pPr>
      <w:r w:rsidRPr="00096C68">
        <w:rPr>
          <w:rFonts w:ascii="Segoe UI" w:hAnsi="Segoe UI" w:cs="Segoe UI"/>
        </w:rPr>
        <w:t xml:space="preserve">IČO: </w:t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</w:r>
      <w:r w:rsidRPr="00096C68">
        <w:rPr>
          <w:rFonts w:ascii="Segoe UI" w:hAnsi="Segoe UI" w:cs="Segoe UI"/>
        </w:rPr>
        <w:tab/>
        <w:t>12683701</w:t>
      </w:r>
    </w:p>
    <w:p w14:paraId="746D142C" w14:textId="3E4A0DCB" w:rsidR="00010140" w:rsidRPr="004E0DE8" w:rsidRDefault="00010140" w:rsidP="001B5F5E">
      <w:pPr>
        <w:tabs>
          <w:tab w:val="left" w:pos="2160"/>
        </w:tabs>
        <w:spacing w:line="276" w:lineRule="auto"/>
        <w:rPr>
          <w:rFonts w:ascii="Segoe UI" w:hAnsi="Segoe UI" w:cs="Segoe UI"/>
          <w:sz w:val="22"/>
          <w:szCs w:val="22"/>
          <w:highlight w:val="yellow"/>
        </w:rPr>
      </w:pPr>
    </w:p>
    <w:p w14:paraId="6C20DA81" w14:textId="0821897C" w:rsidR="00096C68" w:rsidRPr="00AD6F08" w:rsidRDefault="00010140" w:rsidP="00096C68">
      <w:pPr>
        <w:tabs>
          <w:tab w:val="left" w:pos="1276"/>
          <w:tab w:val="left" w:pos="2160"/>
        </w:tabs>
        <w:spacing w:line="276" w:lineRule="auto"/>
      </w:pPr>
      <w:r w:rsidRPr="00096C68">
        <w:rPr>
          <w:rFonts w:ascii="Segoe UI" w:hAnsi="Segoe UI" w:cs="Segoe UI"/>
          <w:sz w:val="22"/>
          <w:szCs w:val="22"/>
        </w:rPr>
        <w:t>Poradce 4:</w:t>
      </w:r>
      <w:r w:rsidR="00096C68">
        <w:rPr>
          <w:rFonts w:ascii="Segoe UI" w:hAnsi="Segoe UI" w:cs="Segoe UI"/>
          <w:sz w:val="22"/>
          <w:szCs w:val="22"/>
        </w:rPr>
        <w:tab/>
      </w:r>
      <w:r w:rsidR="00096C68">
        <w:rPr>
          <w:rFonts w:ascii="Segoe UI" w:hAnsi="Segoe UI" w:cs="Segoe UI"/>
          <w:sz w:val="22"/>
          <w:szCs w:val="22"/>
        </w:rPr>
        <w:tab/>
      </w:r>
      <w:r w:rsidR="00096C68" w:rsidRPr="00FC0FCB">
        <w:rPr>
          <w:rFonts w:ascii="Segoe UI" w:hAnsi="Segoe UI" w:cs="Segoe UI"/>
          <w:b/>
          <w:sz w:val="22"/>
          <w:szCs w:val="22"/>
        </w:rPr>
        <w:t xml:space="preserve">MT </w:t>
      </w:r>
      <w:proofErr w:type="spellStart"/>
      <w:r w:rsidR="00096C68" w:rsidRPr="00FC0FCB">
        <w:rPr>
          <w:rFonts w:ascii="Segoe UI" w:hAnsi="Segoe UI" w:cs="Segoe UI"/>
          <w:b/>
          <w:sz w:val="22"/>
          <w:szCs w:val="22"/>
        </w:rPr>
        <w:t>Legal</w:t>
      </w:r>
      <w:proofErr w:type="spellEnd"/>
      <w:r w:rsidR="00096C68" w:rsidRPr="00FC0FCB">
        <w:rPr>
          <w:rFonts w:ascii="Segoe UI" w:hAnsi="Segoe UI" w:cs="Segoe UI"/>
          <w:b/>
          <w:sz w:val="22"/>
          <w:szCs w:val="22"/>
        </w:rPr>
        <w:t xml:space="preserve"> s.r.o., advokátní kancelář</w:t>
      </w:r>
      <w:r w:rsidR="00096C68" w:rsidRPr="00AD6F08">
        <w:rPr>
          <w:rFonts w:ascii="Segoe UI" w:hAnsi="Segoe UI" w:cs="Segoe UI"/>
          <w:bCs/>
          <w:sz w:val="22"/>
          <w:szCs w:val="22"/>
        </w:rPr>
        <w:tab/>
      </w:r>
    </w:p>
    <w:p w14:paraId="6CB28B3F" w14:textId="77777777" w:rsidR="00096C68" w:rsidRPr="00AD6F08" w:rsidRDefault="00096C68" w:rsidP="00096C68">
      <w:pPr>
        <w:tabs>
          <w:tab w:val="left" w:pos="1276"/>
          <w:tab w:val="left" w:pos="2160"/>
        </w:tabs>
        <w:spacing w:line="276" w:lineRule="auto"/>
        <w:rPr>
          <w:rFonts w:ascii="Segoe UI" w:hAnsi="Segoe UI" w:cs="Segoe UI"/>
          <w:bCs/>
          <w:sz w:val="22"/>
          <w:szCs w:val="22"/>
        </w:rPr>
      </w:pPr>
      <w:r w:rsidRPr="00AD6F08">
        <w:rPr>
          <w:rFonts w:ascii="Segoe UI" w:hAnsi="Segoe UI" w:cs="Segoe UI"/>
          <w:bCs/>
          <w:sz w:val="22"/>
          <w:szCs w:val="22"/>
        </w:rPr>
        <w:t>Sídlem:</w:t>
      </w:r>
      <w:r w:rsidRPr="00AD6F08">
        <w:rPr>
          <w:rFonts w:ascii="Segoe UI" w:hAnsi="Segoe UI" w:cs="Segoe UI"/>
          <w:bCs/>
          <w:sz w:val="22"/>
          <w:szCs w:val="22"/>
        </w:rPr>
        <w:tab/>
      </w:r>
      <w:r w:rsidRPr="00AD6F08">
        <w:rPr>
          <w:rFonts w:ascii="Segoe UI" w:hAnsi="Segoe UI" w:cs="Segoe UI"/>
          <w:bCs/>
          <w:sz w:val="22"/>
          <w:szCs w:val="22"/>
        </w:rPr>
        <w:tab/>
        <w:t>Jana Babáka 2733/11, Královo Pole, 612 00 Brno</w:t>
      </w:r>
    </w:p>
    <w:p w14:paraId="1894EEF8" w14:textId="77777777" w:rsidR="00096C68" w:rsidRPr="00AD6F08" w:rsidRDefault="00096C68" w:rsidP="00096C68">
      <w:pPr>
        <w:tabs>
          <w:tab w:val="left" w:pos="1276"/>
          <w:tab w:val="left" w:pos="2160"/>
        </w:tabs>
        <w:spacing w:line="276" w:lineRule="auto"/>
        <w:rPr>
          <w:rFonts w:ascii="Segoe UI" w:hAnsi="Segoe UI" w:cs="Segoe UI"/>
          <w:bCs/>
          <w:sz w:val="22"/>
          <w:szCs w:val="22"/>
        </w:rPr>
      </w:pPr>
      <w:r w:rsidRPr="00AD6F08">
        <w:rPr>
          <w:rFonts w:ascii="Segoe UI" w:hAnsi="Segoe UI" w:cs="Segoe UI"/>
          <w:bCs/>
          <w:sz w:val="22"/>
          <w:szCs w:val="22"/>
        </w:rPr>
        <w:t>Zastoupený:</w:t>
      </w:r>
      <w:r w:rsidRPr="00AD6F08">
        <w:rPr>
          <w:rFonts w:ascii="Segoe UI" w:hAnsi="Segoe UI" w:cs="Segoe UI"/>
          <w:bCs/>
          <w:sz w:val="22"/>
          <w:szCs w:val="22"/>
        </w:rPr>
        <w:tab/>
      </w:r>
      <w:r w:rsidRPr="00AD6F08">
        <w:rPr>
          <w:rFonts w:ascii="Segoe UI" w:hAnsi="Segoe UI" w:cs="Segoe UI"/>
          <w:bCs/>
          <w:sz w:val="22"/>
          <w:szCs w:val="22"/>
        </w:rPr>
        <w:tab/>
        <w:t xml:space="preserve">Mgr. Milanem Šebestou, </w:t>
      </w:r>
      <w:proofErr w:type="gramStart"/>
      <w:r w:rsidRPr="00AD6F08">
        <w:rPr>
          <w:rFonts w:ascii="Segoe UI" w:hAnsi="Segoe UI" w:cs="Segoe UI"/>
          <w:bCs/>
          <w:sz w:val="22"/>
          <w:szCs w:val="22"/>
        </w:rPr>
        <w:t>LL.M.</w:t>
      </w:r>
      <w:proofErr w:type="gramEnd"/>
      <w:r w:rsidRPr="00AD6F08">
        <w:rPr>
          <w:rFonts w:ascii="Segoe UI" w:hAnsi="Segoe UI" w:cs="Segoe UI"/>
          <w:bCs/>
          <w:sz w:val="22"/>
          <w:szCs w:val="22"/>
        </w:rPr>
        <w:t xml:space="preserve"> et LL.M., jednatelem</w:t>
      </w:r>
    </w:p>
    <w:p w14:paraId="24A055F8" w14:textId="77777777" w:rsidR="00096C68" w:rsidRPr="00AD6F08" w:rsidRDefault="00096C68" w:rsidP="00096C68">
      <w:pPr>
        <w:tabs>
          <w:tab w:val="left" w:pos="1276"/>
          <w:tab w:val="left" w:pos="2160"/>
        </w:tabs>
        <w:spacing w:line="276" w:lineRule="auto"/>
        <w:rPr>
          <w:rFonts w:ascii="Segoe UI" w:hAnsi="Segoe UI" w:cs="Segoe UI"/>
          <w:bCs/>
          <w:sz w:val="22"/>
          <w:szCs w:val="22"/>
        </w:rPr>
      </w:pPr>
      <w:r w:rsidRPr="00AD6F08">
        <w:rPr>
          <w:rFonts w:ascii="Segoe UI" w:hAnsi="Segoe UI" w:cs="Segoe UI"/>
          <w:bCs/>
          <w:sz w:val="22"/>
          <w:szCs w:val="22"/>
        </w:rPr>
        <w:t>IČO:</w:t>
      </w:r>
      <w:r w:rsidRPr="00AD6F08">
        <w:rPr>
          <w:rFonts w:ascii="Segoe UI" w:hAnsi="Segoe UI" w:cs="Segoe UI"/>
          <w:bCs/>
          <w:sz w:val="22"/>
          <w:szCs w:val="22"/>
        </w:rPr>
        <w:tab/>
      </w:r>
      <w:r w:rsidRPr="00AD6F08">
        <w:rPr>
          <w:rFonts w:ascii="Segoe UI" w:hAnsi="Segoe UI" w:cs="Segoe UI"/>
          <w:bCs/>
          <w:sz w:val="22"/>
          <w:szCs w:val="22"/>
        </w:rPr>
        <w:tab/>
        <w:t>28305043</w:t>
      </w:r>
    </w:p>
    <w:p w14:paraId="7237F5FF" w14:textId="45D5B7C1" w:rsidR="001B5F5E" w:rsidRPr="001B5F5E" w:rsidRDefault="001B5F5E" w:rsidP="001B5F5E">
      <w:pPr>
        <w:tabs>
          <w:tab w:val="left" w:pos="2160"/>
        </w:tabs>
        <w:spacing w:line="276" w:lineRule="auto"/>
        <w:rPr>
          <w:rStyle w:val="Siln"/>
          <w:rFonts w:ascii="Segoe UI" w:hAnsi="Segoe UI" w:cs="Segoe UI"/>
          <w:b w:val="0"/>
          <w:sz w:val="22"/>
          <w:szCs w:val="22"/>
          <w:bdr w:val="none" w:sz="0" w:space="0" w:color="auto" w:frame="1"/>
          <w:shd w:val="clear" w:color="auto" w:fill="F5F5F5"/>
        </w:rPr>
      </w:pPr>
      <w:r w:rsidRPr="001B5F5E">
        <w:rPr>
          <w:rFonts w:ascii="Segoe UI" w:hAnsi="Segoe UI" w:cs="Segoe UI"/>
          <w:b/>
          <w:sz w:val="22"/>
          <w:szCs w:val="22"/>
        </w:rPr>
        <w:tab/>
      </w:r>
    </w:p>
    <w:p w14:paraId="76B6D075" w14:textId="77777777" w:rsidR="001B5F5E" w:rsidRPr="001B5F5E" w:rsidRDefault="001B5F5E" w:rsidP="003B3F10">
      <w:pPr>
        <w:spacing w:line="276" w:lineRule="auto"/>
        <w:rPr>
          <w:rFonts w:ascii="Segoe UI" w:hAnsi="Segoe UI" w:cs="Segoe UI"/>
          <w:sz w:val="22"/>
          <w:szCs w:val="22"/>
        </w:rPr>
      </w:pPr>
    </w:p>
    <w:p w14:paraId="56D73A37" w14:textId="2970FBCB" w:rsidR="00C166AE" w:rsidRPr="00AD6F08" w:rsidRDefault="00052AF1" w:rsidP="003B3F10">
      <w:pPr>
        <w:spacing w:line="276" w:lineRule="auto"/>
        <w:rPr>
          <w:rFonts w:ascii="Segoe UI" w:hAnsi="Segoe UI" w:cs="Segoe UI"/>
          <w:sz w:val="22"/>
          <w:szCs w:val="22"/>
        </w:rPr>
      </w:pPr>
      <w:r w:rsidRPr="00AD6F08">
        <w:rPr>
          <w:rFonts w:ascii="Segoe UI" w:hAnsi="Segoe UI" w:cs="Segoe UI"/>
          <w:sz w:val="22"/>
          <w:szCs w:val="22"/>
        </w:rPr>
        <w:t xml:space="preserve">(dále </w:t>
      </w:r>
      <w:r w:rsidR="00A36C10" w:rsidRPr="00AD6F08">
        <w:rPr>
          <w:rFonts w:ascii="Segoe UI" w:hAnsi="Segoe UI" w:cs="Segoe UI"/>
          <w:sz w:val="22"/>
          <w:szCs w:val="22"/>
        </w:rPr>
        <w:t xml:space="preserve">každý z poradců samostatně jako </w:t>
      </w:r>
      <w:r w:rsidR="002B58AE" w:rsidRPr="00AD6F08">
        <w:rPr>
          <w:rFonts w:ascii="Segoe UI" w:hAnsi="Segoe UI" w:cs="Segoe UI"/>
          <w:sz w:val="22"/>
          <w:szCs w:val="22"/>
        </w:rPr>
        <w:t>„</w:t>
      </w:r>
      <w:r w:rsidR="003A5762" w:rsidRPr="003A5762">
        <w:rPr>
          <w:rFonts w:ascii="Segoe UI" w:hAnsi="Segoe UI" w:cs="Segoe UI"/>
          <w:b/>
          <w:bCs/>
          <w:i/>
          <w:iCs/>
          <w:sz w:val="22"/>
          <w:szCs w:val="22"/>
        </w:rPr>
        <w:t>P</w:t>
      </w:r>
      <w:r w:rsidR="001B5F5E" w:rsidRPr="003A5762">
        <w:rPr>
          <w:rFonts w:ascii="Segoe UI" w:hAnsi="Segoe UI" w:cs="Segoe UI"/>
          <w:b/>
          <w:bCs/>
          <w:i/>
          <w:iCs/>
          <w:sz w:val="22"/>
          <w:szCs w:val="22"/>
        </w:rPr>
        <w:t>oradc</w:t>
      </w:r>
      <w:r w:rsidR="00AD6F08" w:rsidRPr="003A5762">
        <w:rPr>
          <w:rFonts w:ascii="Segoe UI" w:hAnsi="Segoe UI" w:cs="Segoe UI"/>
          <w:b/>
          <w:bCs/>
          <w:i/>
          <w:iCs/>
          <w:sz w:val="22"/>
          <w:szCs w:val="22"/>
        </w:rPr>
        <w:t>e</w:t>
      </w:r>
      <w:r w:rsidR="00A36C10" w:rsidRPr="003A5762">
        <w:rPr>
          <w:rFonts w:ascii="Segoe UI" w:hAnsi="Segoe UI" w:cs="Segoe UI"/>
          <w:b/>
          <w:bCs/>
          <w:i/>
          <w:iCs/>
          <w:sz w:val="22"/>
          <w:szCs w:val="22"/>
        </w:rPr>
        <w:t xml:space="preserve"> 1 </w:t>
      </w:r>
      <w:r w:rsidR="00AD6F08" w:rsidRPr="003A5762">
        <w:rPr>
          <w:rFonts w:ascii="Segoe UI" w:hAnsi="Segoe UI" w:cs="Segoe UI"/>
          <w:b/>
          <w:bCs/>
          <w:i/>
          <w:iCs/>
          <w:sz w:val="22"/>
          <w:szCs w:val="22"/>
        </w:rPr>
        <w:t>až</w:t>
      </w:r>
      <w:r w:rsidR="00A36C10" w:rsidRPr="003A5762">
        <w:rPr>
          <w:rFonts w:ascii="Segoe UI" w:hAnsi="Segoe UI" w:cs="Segoe UI"/>
          <w:b/>
          <w:bCs/>
          <w:i/>
          <w:iCs/>
          <w:sz w:val="22"/>
          <w:szCs w:val="22"/>
        </w:rPr>
        <w:t xml:space="preserve"> 4</w:t>
      </w:r>
      <w:r w:rsidR="00A36C10" w:rsidRPr="00AD6F08">
        <w:rPr>
          <w:rFonts w:ascii="Segoe UI" w:hAnsi="Segoe UI" w:cs="Segoe UI"/>
          <w:sz w:val="22"/>
          <w:szCs w:val="22"/>
        </w:rPr>
        <w:t>“, případně společně „</w:t>
      </w:r>
      <w:r w:rsidR="003A5762" w:rsidRPr="003A5762">
        <w:rPr>
          <w:rFonts w:ascii="Segoe UI" w:hAnsi="Segoe UI" w:cs="Segoe UI"/>
          <w:b/>
          <w:bCs/>
          <w:i/>
          <w:iCs/>
          <w:sz w:val="22"/>
          <w:szCs w:val="22"/>
        </w:rPr>
        <w:t>P</w:t>
      </w:r>
      <w:r w:rsidR="00A36C10" w:rsidRPr="003A5762">
        <w:rPr>
          <w:rFonts w:ascii="Segoe UI" w:hAnsi="Segoe UI" w:cs="Segoe UI"/>
          <w:b/>
          <w:bCs/>
          <w:i/>
          <w:iCs/>
          <w:sz w:val="22"/>
          <w:szCs w:val="22"/>
        </w:rPr>
        <w:t>oradci</w:t>
      </w:r>
      <w:r w:rsidR="00A36C10" w:rsidRPr="00AD6F08">
        <w:rPr>
          <w:rFonts w:ascii="Segoe UI" w:hAnsi="Segoe UI" w:cs="Segoe UI"/>
          <w:sz w:val="22"/>
          <w:szCs w:val="22"/>
        </w:rPr>
        <w:t>“</w:t>
      </w:r>
      <w:r w:rsidRPr="00AD6F08">
        <w:rPr>
          <w:rFonts w:ascii="Segoe UI" w:hAnsi="Segoe UI" w:cs="Segoe UI"/>
          <w:sz w:val="22"/>
          <w:szCs w:val="22"/>
        </w:rPr>
        <w:t>)</w:t>
      </w:r>
    </w:p>
    <w:p w14:paraId="564842D3" w14:textId="77777777" w:rsidR="00994C4D" w:rsidRPr="001B5F5E" w:rsidRDefault="00994C4D" w:rsidP="003B3F10">
      <w:pPr>
        <w:pStyle w:val="Nadpis1"/>
        <w:keepNext w:val="0"/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2D387E08" w14:textId="2C954000" w:rsidR="001F5AAD" w:rsidRPr="001B5F5E" w:rsidRDefault="00AD6F08" w:rsidP="003B3F10">
      <w:pPr>
        <w:pStyle w:val="Nadpis1"/>
        <w:keepNext w:val="0"/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PREAMBULE</w:t>
      </w:r>
    </w:p>
    <w:p w14:paraId="076D82E8" w14:textId="186C4D29" w:rsidR="003A3FC9" w:rsidRPr="00CC7AB1" w:rsidRDefault="00AD6F08" w:rsidP="003B3F10">
      <w:pPr>
        <w:pStyle w:val="HHsmlPreambule"/>
        <w:widowControl w:val="0"/>
        <w:spacing w:line="276" w:lineRule="auto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 xml:space="preserve">Zadavatel </w:t>
      </w:r>
      <w:r w:rsidR="003A3FC9">
        <w:rPr>
          <w:rFonts w:ascii="Segoe UI" w:hAnsi="Segoe UI" w:cs="Segoe UI"/>
          <w:szCs w:val="22"/>
        </w:rPr>
        <w:t xml:space="preserve">v jednacím řízení s uveřejněním </w:t>
      </w:r>
      <w:r w:rsidR="008F44AB">
        <w:rPr>
          <w:rFonts w:ascii="Segoe UI" w:hAnsi="Segoe UI" w:cs="Segoe UI"/>
          <w:szCs w:val="22"/>
        </w:rPr>
        <w:t xml:space="preserve">zahájeném dne 26. 5. 2020 </w:t>
      </w:r>
      <w:r>
        <w:rPr>
          <w:rFonts w:ascii="Segoe UI" w:hAnsi="Segoe UI" w:cs="Segoe UI"/>
          <w:szCs w:val="22"/>
        </w:rPr>
        <w:t xml:space="preserve">zadával veřejnou zakázku s názvem </w:t>
      </w:r>
      <w:r w:rsidR="003A3FC9" w:rsidRPr="003A3FC9">
        <w:rPr>
          <w:rFonts w:ascii="Segoe UI" w:hAnsi="Segoe UI" w:cs="Segoe UI"/>
          <w:szCs w:val="22"/>
        </w:rPr>
        <w:t>MODERNIZACE STÁVAJÍCÍHO MĚSTSKÉHO KOUPALIŠTĚ A NOVOSTAVBA KRYTÉHO PLAVECKÉHO BAZÉNU KYJOV</w:t>
      </w:r>
      <w:r w:rsidR="008F44AB">
        <w:rPr>
          <w:rFonts w:ascii="Segoe UI" w:hAnsi="Segoe UI" w:cs="Segoe UI"/>
          <w:szCs w:val="22"/>
        </w:rPr>
        <w:t xml:space="preserve"> (dále jen „</w:t>
      </w:r>
      <w:r w:rsidR="008F44AB" w:rsidRPr="008F44AB">
        <w:rPr>
          <w:rFonts w:ascii="Segoe UI" w:hAnsi="Segoe UI" w:cs="Segoe UI"/>
          <w:b/>
          <w:bCs/>
          <w:i/>
          <w:iCs/>
          <w:szCs w:val="22"/>
        </w:rPr>
        <w:t>Veřejná zakázka</w:t>
      </w:r>
      <w:r w:rsidR="008F44AB">
        <w:rPr>
          <w:rFonts w:ascii="Segoe UI" w:hAnsi="Segoe UI" w:cs="Segoe UI"/>
          <w:szCs w:val="22"/>
        </w:rPr>
        <w:t>“ a „</w:t>
      </w:r>
      <w:r w:rsidR="008F44AB" w:rsidRPr="008F44AB">
        <w:rPr>
          <w:rFonts w:ascii="Segoe UI" w:hAnsi="Segoe UI" w:cs="Segoe UI"/>
          <w:b/>
          <w:bCs/>
          <w:i/>
          <w:iCs/>
          <w:szCs w:val="22"/>
        </w:rPr>
        <w:t>Zadávací řízení</w:t>
      </w:r>
      <w:r w:rsidR="008F44AB">
        <w:rPr>
          <w:rFonts w:ascii="Segoe UI" w:hAnsi="Segoe UI" w:cs="Segoe UI"/>
          <w:szCs w:val="22"/>
        </w:rPr>
        <w:t xml:space="preserve">“). </w:t>
      </w:r>
      <w:r w:rsidR="008F44AB" w:rsidRPr="008F44AB">
        <w:rPr>
          <w:rFonts w:ascii="Segoe UI" w:hAnsi="Segoe UI" w:cs="Segoe UI"/>
          <w:szCs w:val="22"/>
        </w:rPr>
        <w:t>Smlouv</w:t>
      </w:r>
      <w:r w:rsidR="00FC0FCB">
        <w:rPr>
          <w:rFonts w:ascii="Segoe UI" w:hAnsi="Segoe UI" w:cs="Segoe UI"/>
          <w:szCs w:val="22"/>
        </w:rPr>
        <w:t>u</w:t>
      </w:r>
      <w:r w:rsidR="008F44AB" w:rsidRPr="008F44AB">
        <w:rPr>
          <w:rFonts w:ascii="Segoe UI" w:hAnsi="Segoe UI" w:cs="Segoe UI"/>
          <w:szCs w:val="22"/>
        </w:rPr>
        <w:t xml:space="preserve"> na plnění předmětu Veřejné zakázky </w:t>
      </w:r>
      <w:r w:rsidR="00CC7AB1">
        <w:rPr>
          <w:rFonts w:ascii="Segoe UI" w:hAnsi="Segoe UI" w:cs="Segoe UI"/>
          <w:szCs w:val="22"/>
        </w:rPr>
        <w:t xml:space="preserve">Zadavatel </w:t>
      </w:r>
      <w:r w:rsidR="008F44AB" w:rsidRPr="00CC7AB1">
        <w:rPr>
          <w:rFonts w:ascii="Segoe UI" w:hAnsi="Segoe UI" w:cs="Segoe UI"/>
          <w:szCs w:val="22"/>
        </w:rPr>
        <w:t xml:space="preserve">s vybraným dodavatelem tvořeným společnostmi Metrostav DIZ s.r.o. a </w:t>
      </w:r>
      <w:r w:rsidR="008F44AB" w:rsidRPr="00CC7AB1">
        <w:rPr>
          <w:rFonts w:ascii="Segoe UI" w:hAnsi="Segoe UI" w:cs="Segoe UI"/>
        </w:rPr>
        <w:t>Metrostav a.s. (dále jen „</w:t>
      </w:r>
      <w:r w:rsidR="008F44AB" w:rsidRPr="00087D54">
        <w:rPr>
          <w:rFonts w:ascii="Segoe UI" w:hAnsi="Segoe UI" w:cs="Segoe UI"/>
          <w:b/>
          <w:bCs/>
          <w:i/>
          <w:iCs/>
        </w:rPr>
        <w:t>Metrostav</w:t>
      </w:r>
      <w:r w:rsidR="008F44AB" w:rsidRPr="00CC7AB1">
        <w:rPr>
          <w:rFonts w:ascii="Segoe UI" w:hAnsi="Segoe UI" w:cs="Segoe UI"/>
        </w:rPr>
        <w:t xml:space="preserve">“) </w:t>
      </w:r>
      <w:r w:rsidR="00CC7AB1" w:rsidRPr="00CC7AB1">
        <w:rPr>
          <w:rFonts w:ascii="Segoe UI" w:hAnsi="Segoe UI" w:cs="Segoe UI"/>
        </w:rPr>
        <w:t xml:space="preserve">uzavřel </w:t>
      </w:r>
      <w:r w:rsidR="008F44AB" w:rsidRPr="00CC7AB1">
        <w:rPr>
          <w:rFonts w:ascii="Segoe UI" w:hAnsi="Segoe UI" w:cs="Segoe UI"/>
        </w:rPr>
        <w:t xml:space="preserve">dne </w:t>
      </w:r>
      <w:r w:rsidR="00CC7AB1" w:rsidRPr="00CC7AB1">
        <w:rPr>
          <w:rFonts w:ascii="Segoe UI" w:hAnsi="Segoe UI" w:cs="Segoe UI"/>
        </w:rPr>
        <w:t>28. 7. 2021</w:t>
      </w:r>
      <w:r w:rsidR="008F44AB" w:rsidRPr="00CC7AB1">
        <w:rPr>
          <w:rFonts w:ascii="Segoe UI" w:hAnsi="Segoe UI" w:cs="Segoe UI"/>
        </w:rPr>
        <w:t>.</w:t>
      </w:r>
    </w:p>
    <w:p w14:paraId="1DCA576F" w14:textId="71A4F746" w:rsidR="00CC7AB1" w:rsidRPr="002C19B6" w:rsidRDefault="00CC7AB1" w:rsidP="002C19B6">
      <w:pPr>
        <w:pStyle w:val="HHsmlPreambule"/>
        <w:widowControl w:val="0"/>
        <w:spacing w:line="276" w:lineRule="auto"/>
        <w:rPr>
          <w:rFonts w:ascii="Segoe UI" w:eastAsia="Calibri2" w:hAnsi="Segoe UI" w:cs="Segoe UI"/>
          <w:szCs w:val="24"/>
        </w:rPr>
      </w:pPr>
      <w:r w:rsidRPr="00CC7AB1">
        <w:rPr>
          <w:rFonts w:ascii="Segoe UI" w:hAnsi="Segoe UI" w:cs="Segoe UI"/>
          <w:szCs w:val="22"/>
        </w:rPr>
        <w:t xml:space="preserve">Dne 12. 8. 2022 Úřad </w:t>
      </w:r>
      <w:r w:rsidRPr="002C19B6">
        <w:rPr>
          <w:rFonts w:ascii="Segoe UI" w:hAnsi="Segoe UI" w:cs="Segoe UI"/>
          <w:szCs w:val="22"/>
        </w:rPr>
        <w:t xml:space="preserve">pro ochranu hospodářské soutěže </w:t>
      </w:r>
      <w:r w:rsidR="00AC515D">
        <w:rPr>
          <w:rFonts w:ascii="Segoe UI" w:hAnsi="Segoe UI" w:cs="Segoe UI"/>
          <w:szCs w:val="22"/>
        </w:rPr>
        <w:t>(dále jen „</w:t>
      </w:r>
      <w:r w:rsidR="00AC515D" w:rsidRPr="00AC515D">
        <w:rPr>
          <w:rFonts w:ascii="Segoe UI" w:hAnsi="Segoe UI" w:cs="Segoe UI"/>
          <w:b/>
          <w:bCs/>
          <w:i/>
          <w:iCs/>
          <w:szCs w:val="22"/>
        </w:rPr>
        <w:t>ÚOHS</w:t>
      </w:r>
      <w:r w:rsidR="00AC515D">
        <w:rPr>
          <w:rFonts w:ascii="Segoe UI" w:hAnsi="Segoe UI" w:cs="Segoe UI"/>
          <w:szCs w:val="22"/>
        </w:rPr>
        <w:t xml:space="preserve">“) </w:t>
      </w:r>
      <w:r w:rsidRPr="002C19B6">
        <w:rPr>
          <w:rFonts w:ascii="Segoe UI" w:hAnsi="Segoe UI" w:cs="Segoe UI"/>
          <w:szCs w:val="22"/>
        </w:rPr>
        <w:t xml:space="preserve">z moci úřední zahájil správní řízení, v němž rozhodnutím </w:t>
      </w:r>
      <w:proofErr w:type="spellStart"/>
      <w:r w:rsidRPr="002C19B6">
        <w:rPr>
          <w:rFonts w:ascii="Segoe UI" w:hAnsi="Segoe UI" w:cs="Segoe UI"/>
          <w:szCs w:val="22"/>
        </w:rPr>
        <w:t>sp.zn</w:t>
      </w:r>
      <w:proofErr w:type="spellEnd"/>
      <w:r w:rsidRPr="002C19B6">
        <w:rPr>
          <w:rFonts w:ascii="Segoe UI" w:hAnsi="Segoe UI" w:cs="Segoe UI"/>
          <w:szCs w:val="22"/>
        </w:rPr>
        <w:t xml:space="preserve">. </w:t>
      </w:r>
      <w:r w:rsidRPr="002C19B6">
        <w:rPr>
          <w:rFonts w:ascii="Segoe UI" w:eastAsia="Calibri2" w:hAnsi="Segoe UI" w:cs="Segoe UI"/>
        </w:rPr>
        <w:t>ÚOHS-34889/2022/500 ze dne 6. 10. 2022</w:t>
      </w:r>
      <w:r w:rsidR="00AC515D">
        <w:rPr>
          <w:rFonts w:ascii="Segoe UI" w:eastAsia="Calibri2" w:hAnsi="Segoe UI" w:cs="Segoe UI"/>
        </w:rPr>
        <w:t xml:space="preserve"> (dále jen „</w:t>
      </w:r>
      <w:r w:rsidR="00AC515D" w:rsidRPr="00AC515D">
        <w:rPr>
          <w:rFonts w:ascii="Segoe UI" w:eastAsia="Calibri2" w:hAnsi="Segoe UI" w:cs="Segoe UI"/>
          <w:b/>
          <w:bCs/>
          <w:i/>
          <w:iCs/>
        </w:rPr>
        <w:t>Rozhodnutí</w:t>
      </w:r>
      <w:r w:rsidR="00AC515D">
        <w:rPr>
          <w:rFonts w:ascii="Segoe UI" w:eastAsia="Calibri2" w:hAnsi="Segoe UI" w:cs="Segoe UI"/>
        </w:rPr>
        <w:t>“)</w:t>
      </w:r>
      <w:r w:rsidRPr="002C19B6">
        <w:rPr>
          <w:rFonts w:ascii="Segoe UI" w:hAnsi="Segoe UI" w:cs="Segoe UI"/>
          <w:szCs w:val="22"/>
        </w:rPr>
        <w:t xml:space="preserve"> konstatoval, že Zadavatel </w:t>
      </w:r>
      <w:r w:rsidR="002C19B6" w:rsidRPr="002C19B6">
        <w:rPr>
          <w:rFonts w:ascii="Segoe UI" w:hAnsi="Segoe UI" w:cs="Segoe UI"/>
          <w:szCs w:val="22"/>
        </w:rPr>
        <w:t xml:space="preserve">se při zadávání Veřejné zakázky dopustil přestupku </w:t>
      </w:r>
      <w:r w:rsidR="002C19B6" w:rsidRPr="002C19B6">
        <w:rPr>
          <w:rFonts w:ascii="Segoe UI" w:hAnsi="Segoe UI" w:cs="Segoe UI"/>
        </w:rPr>
        <w:t>podle § 268 odst. 1 písm. a) zákona č. 134/2016 Sb., o zadávání veřejných zakázek</w:t>
      </w:r>
      <w:r w:rsidR="002C19B6" w:rsidRPr="002C19B6">
        <w:rPr>
          <w:rFonts w:ascii="Segoe UI" w:eastAsia="Calibri2" w:hAnsi="Segoe UI" w:cs="Segoe UI"/>
        </w:rPr>
        <w:t>, ve znění pozdějších předpisů (dále jen „</w:t>
      </w:r>
      <w:r w:rsidR="002C19B6" w:rsidRPr="002C19B6">
        <w:rPr>
          <w:rFonts w:ascii="Segoe UI" w:eastAsia="Calibri2" w:hAnsi="Segoe UI" w:cs="Segoe UI"/>
          <w:b/>
          <w:bCs/>
          <w:i/>
          <w:iCs/>
        </w:rPr>
        <w:t>ZZVZ</w:t>
      </w:r>
      <w:r w:rsidR="002C19B6" w:rsidRPr="002C19B6">
        <w:rPr>
          <w:rFonts w:ascii="Segoe UI" w:eastAsia="Calibri2" w:hAnsi="Segoe UI" w:cs="Segoe UI"/>
        </w:rPr>
        <w:t>“)</w:t>
      </w:r>
      <w:r w:rsidR="00FC0FCB">
        <w:rPr>
          <w:rFonts w:ascii="Segoe UI" w:eastAsia="Calibri2" w:hAnsi="Segoe UI" w:cs="Segoe UI"/>
        </w:rPr>
        <w:t>. Porušení ZZVZ dle Rozhodnutí spočívalo v</w:t>
      </w:r>
      <w:r w:rsidR="002C19B6" w:rsidRPr="002C19B6">
        <w:rPr>
          <w:rFonts w:ascii="Segoe UI" w:hAnsi="Segoe UI" w:cs="Segoe UI"/>
        </w:rPr>
        <w:t xml:space="preserve"> nedodrže</w:t>
      </w:r>
      <w:r w:rsidR="00FC0FCB">
        <w:rPr>
          <w:rFonts w:ascii="Segoe UI" w:hAnsi="Segoe UI" w:cs="Segoe UI"/>
        </w:rPr>
        <w:t>ní</w:t>
      </w:r>
      <w:r w:rsidR="002C19B6" w:rsidRPr="002C19B6">
        <w:rPr>
          <w:rFonts w:ascii="Segoe UI" w:hAnsi="Segoe UI" w:cs="Segoe UI"/>
        </w:rPr>
        <w:t xml:space="preserve"> zásad</w:t>
      </w:r>
      <w:r w:rsidR="00FC0FCB">
        <w:rPr>
          <w:rFonts w:ascii="Segoe UI" w:hAnsi="Segoe UI" w:cs="Segoe UI"/>
        </w:rPr>
        <w:t>y</w:t>
      </w:r>
      <w:r w:rsidR="002C19B6" w:rsidRPr="002C19B6">
        <w:rPr>
          <w:rFonts w:ascii="Segoe UI" w:hAnsi="Segoe UI" w:cs="Segoe UI"/>
        </w:rPr>
        <w:t xml:space="preserve"> rovného zacházení </w:t>
      </w:r>
      <w:r w:rsidR="00FC0FCB">
        <w:rPr>
          <w:rFonts w:ascii="Segoe UI" w:hAnsi="Segoe UI" w:cs="Segoe UI"/>
        </w:rPr>
        <w:t>podle</w:t>
      </w:r>
      <w:r w:rsidR="002C19B6" w:rsidRPr="002C19B6">
        <w:rPr>
          <w:rFonts w:ascii="Segoe UI" w:hAnsi="Segoe UI" w:cs="Segoe UI"/>
        </w:rPr>
        <w:t xml:space="preserve"> § 6 ZZVZ</w:t>
      </w:r>
      <w:r w:rsidR="00FC0FCB">
        <w:rPr>
          <w:rFonts w:ascii="Segoe UI" w:hAnsi="Segoe UI" w:cs="Segoe UI"/>
        </w:rPr>
        <w:t xml:space="preserve"> postupem, kdy Zadavatel</w:t>
      </w:r>
      <w:r w:rsidR="002C19B6" w:rsidRPr="002C19B6">
        <w:rPr>
          <w:rFonts w:ascii="Segoe UI" w:hAnsi="Segoe UI" w:cs="Segoe UI"/>
        </w:rPr>
        <w:t xml:space="preserve"> identifikoval rozpor mezi textovou a grafickou částí nabídky dodavatele – GEOSAN GROUP a.s.</w:t>
      </w:r>
      <w:r w:rsidR="00AC515D">
        <w:rPr>
          <w:rFonts w:ascii="Segoe UI" w:hAnsi="Segoe UI" w:cs="Segoe UI"/>
        </w:rPr>
        <w:t xml:space="preserve"> (dále jen „</w:t>
      </w:r>
      <w:r w:rsidR="00AC515D" w:rsidRPr="00AC515D">
        <w:rPr>
          <w:rFonts w:ascii="Segoe UI" w:hAnsi="Segoe UI" w:cs="Segoe UI"/>
          <w:b/>
          <w:bCs/>
          <w:i/>
          <w:iCs/>
        </w:rPr>
        <w:t>GEOSAN</w:t>
      </w:r>
      <w:r w:rsidR="00AC515D">
        <w:rPr>
          <w:rFonts w:ascii="Segoe UI" w:hAnsi="Segoe UI" w:cs="Segoe UI"/>
        </w:rPr>
        <w:t>“)</w:t>
      </w:r>
      <w:r w:rsidR="002C19B6" w:rsidRPr="002C19B6">
        <w:rPr>
          <w:rFonts w:ascii="Segoe UI" w:eastAsia="Calibri2" w:hAnsi="Segoe UI" w:cs="Segoe UI"/>
        </w:rPr>
        <w:t xml:space="preserve"> – </w:t>
      </w:r>
      <w:r w:rsidR="002C19B6" w:rsidRPr="002C19B6">
        <w:rPr>
          <w:rFonts w:ascii="Segoe UI" w:hAnsi="Segoe UI" w:cs="Segoe UI"/>
        </w:rPr>
        <w:t xml:space="preserve">ve způsobu řešení dojezdu tobogánu ve vnitřní části, což bylo důvodem pro žádost o vysvětlení nabídky </w:t>
      </w:r>
      <w:r w:rsidR="002C19B6" w:rsidRPr="002C19B6">
        <w:rPr>
          <w:rFonts w:ascii="Segoe UI" w:eastAsia="Calibri2" w:hAnsi="Segoe UI" w:cs="Segoe UI"/>
        </w:rPr>
        <w:t xml:space="preserve">ve smyslu § 46 odst. 1 </w:t>
      </w:r>
      <w:r w:rsidR="00AC515D">
        <w:rPr>
          <w:rFonts w:ascii="Segoe UI" w:eastAsia="Calibri2" w:hAnsi="Segoe UI" w:cs="Segoe UI"/>
        </w:rPr>
        <w:t>ZZVZ</w:t>
      </w:r>
      <w:r w:rsidR="002C19B6" w:rsidRPr="002C19B6">
        <w:rPr>
          <w:rFonts w:ascii="Segoe UI" w:eastAsia="Calibri2" w:hAnsi="Segoe UI" w:cs="Segoe UI"/>
        </w:rPr>
        <w:t xml:space="preserve">, </w:t>
      </w:r>
      <w:r w:rsidR="002C19B6" w:rsidRPr="002C19B6">
        <w:rPr>
          <w:rFonts w:ascii="Segoe UI" w:hAnsi="Segoe UI" w:cs="Segoe UI"/>
        </w:rPr>
        <w:t xml:space="preserve">přičemž způsob vysvětlení spatřovaného rozporu </w:t>
      </w:r>
      <w:r w:rsidR="002C19B6" w:rsidRPr="002C19B6">
        <w:rPr>
          <w:rFonts w:ascii="Segoe UI" w:eastAsia="Calibri2" w:hAnsi="Segoe UI" w:cs="Segoe UI"/>
        </w:rPr>
        <w:t>spočívající v korekci přílohy č. 3 náv</w:t>
      </w:r>
      <w:r w:rsidR="002C19B6" w:rsidRPr="002C19B6">
        <w:rPr>
          <w:rFonts w:ascii="Segoe UI" w:hAnsi="Segoe UI" w:cs="Segoe UI"/>
        </w:rPr>
        <w:t xml:space="preserve">rhu smlouvy </w:t>
      </w:r>
      <w:r w:rsidR="00AC515D">
        <w:rPr>
          <w:rFonts w:ascii="Segoe UI" w:hAnsi="Segoe UI" w:cs="Segoe UI"/>
        </w:rPr>
        <w:t>ze strany</w:t>
      </w:r>
      <w:r w:rsidR="002C19B6" w:rsidRPr="002C19B6">
        <w:rPr>
          <w:rFonts w:ascii="Segoe UI" w:hAnsi="Segoe UI" w:cs="Segoe UI"/>
        </w:rPr>
        <w:t xml:space="preserve"> GEOSAN </w:t>
      </w:r>
      <w:r w:rsidR="00FC0FCB">
        <w:rPr>
          <w:rFonts w:ascii="Segoe UI" w:hAnsi="Segoe UI" w:cs="Segoe UI"/>
        </w:rPr>
        <w:t xml:space="preserve">Zadavatel </w:t>
      </w:r>
      <w:r w:rsidR="002C19B6" w:rsidRPr="002C19B6">
        <w:rPr>
          <w:rFonts w:ascii="Segoe UI" w:hAnsi="Segoe UI" w:cs="Segoe UI"/>
        </w:rPr>
        <w:t>pokládal za jeden z</w:t>
      </w:r>
      <w:r w:rsidR="008A2962">
        <w:rPr>
          <w:rFonts w:ascii="Segoe UI" w:hAnsi="Segoe UI" w:cs="Segoe UI"/>
        </w:rPr>
        <w:t xml:space="preserve"> mnoha </w:t>
      </w:r>
      <w:r w:rsidR="002C19B6" w:rsidRPr="002C19B6">
        <w:rPr>
          <w:rFonts w:ascii="Segoe UI" w:hAnsi="Segoe UI" w:cs="Segoe UI"/>
        </w:rPr>
        <w:t xml:space="preserve">důvodů pro vyloučení </w:t>
      </w:r>
      <w:r w:rsidR="00AC515D">
        <w:rPr>
          <w:rFonts w:ascii="Segoe UI" w:hAnsi="Segoe UI" w:cs="Segoe UI"/>
        </w:rPr>
        <w:t>G</w:t>
      </w:r>
      <w:r w:rsidR="002C19B6" w:rsidRPr="002C19B6">
        <w:rPr>
          <w:rFonts w:ascii="Segoe UI" w:hAnsi="Segoe UI" w:cs="Segoe UI"/>
        </w:rPr>
        <w:t xml:space="preserve">EOSAN ze </w:t>
      </w:r>
      <w:r w:rsidR="00AC515D">
        <w:rPr>
          <w:rFonts w:ascii="Segoe UI" w:hAnsi="Segoe UI" w:cs="Segoe UI"/>
        </w:rPr>
        <w:t>Z</w:t>
      </w:r>
      <w:r w:rsidR="002C19B6" w:rsidRPr="002C19B6">
        <w:rPr>
          <w:rFonts w:ascii="Segoe UI" w:hAnsi="Segoe UI" w:cs="Segoe UI"/>
        </w:rPr>
        <w:t xml:space="preserve">adávacího řízení, zatímco u </w:t>
      </w:r>
      <w:r w:rsidR="00AC515D">
        <w:rPr>
          <w:rFonts w:ascii="Segoe UI" w:hAnsi="Segoe UI" w:cs="Segoe UI"/>
        </w:rPr>
        <w:t xml:space="preserve">Metrostav </w:t>
      </w:r>
      <w:r w:rsidR="002C19B6" w:rsidRPr="002C19B6">
        <w:rPr>
          <w:rFonts w:ascii="Segoe UI" w:eastAsia="Calibri2" w:hAnsi="Segoe UI" w:cs="Segoe UI"/>
        </w:rPr>
        <w:t xml:space="preserve">– </w:t>
      </w:r>
      <w:r w:rsidR="002C19B6" w:rsidRPr="002C19B6">
        <w:rPr>
          <w:rFonts w:ascii="Segoe UI" w:hAnsi="Segoe UI" w:cs="Segoe UI"/>
        </w:rPr>
        <w:t xml:space="preserve">jehož nabídka byla v dotčených částech týkajících se způsobu řešení dojezdu tobogánu ve vnitřní části </w:t>
      </w:r>
      <w:r w:rsidR="008A2962">
        <w:rPr>
          <w:rFonts w:ascii="Segoe UI" w:hAnsi="Segoe UI" w:cs="Segoe UI"/>
        </w:rPr>
        <w:t>dle názoru ÚOHS</w:t>
      </w:r>
      <w:r w:rsidR="008A2962" w:rsidRPr="002C19B6">
        <w:rPr>
          <w:rFonts w:ascii="Segoe UI" w:hAnsi="Segoe UI" w:cs="Segoe UI"/>
        </w:rPr>
        <w:t xml:space="preserve"> </w:t>
      </w:r>
      <w:r w:rsidR="002C19B6" w:rsidRPr="002C19B6">
        <w:rPr>
          <w:rFonts w:ascii="Segoe UI" w:hAnsi="Segoe UI" w:cs="Segoe UI"/>
        </w:rPr>
        <w:t>identická jako nabídka GEOSAN</w:t>
      </w:r>
      <w:r w:rsidR="00FC0FCB">
        <w:rPr>
          <w:rFonts w:ascii="Segoe UI" w:hAnsi="Segoe UI" w:cs="Segoe UI"/>
        </w:rPr>
        <w:t xml:space="preserve"> </w:t>
      </w:r>
      <w:r w:rsidR="00FC0FCB" w:rsidRPr="002C19B6">
        <w:rPr>
          <w:rFonts w:ascii="Segoe UI" w:eastAsia="Calibri2" w:hAnsi="Segoe UI" w:cs="Segoe UI"/>
        </w:rPr>
        <w:t>–</w:t>
      </w:r>
      <w:r w:rsidR="002C19B6" w:rsidRPr="002C19B6">
        <w:rPr>
          <w:rFonts w:ascii="Segoe UI" w:hAnsi="Segoe UI" w:cs="Segoe UI"/>
        </w:rPr>
        <w:t xml:space="preserve"> tento rozpor </w:t>
      </w:r>
      <w:r w:rsidR="00525E9A">
        <w:rPr>
          <w:rFonts w:ascii="Segoe UI" w:hAnsi="Segoe UI" w:cs="Segoe UI"/>
        </w:rPr>
        <w:t>neidentifikoval</w:t>
      </w:r>
      <w:r w:rsidR="00525E9A" w:rsidRPr="002C19B6">
        <w:rPr>
          <w:rFonts w:ascii="Segoe UI" w:hAnsi="Segoe UI" w:cs="Segoe UI"/>
        </w:rPr>
        <w:t xml:space="preserve"> </w:t>
      </w:r>
      <w:r w:rsidR="002C19B6" w:rsidRPr="002C19B6">
        <w:rPr>
          <w:rFonts w:ascii="Segoe UI" w:hAnsi="Segoe UI" w:cs="Segoe UI"/>
        </w:rPr>
        <w:t xml:space="preserve">a následně obdobně neřešil, </w:t>
      </w:r>
      <w:r w:rsidR="002C19B6" w:rsidRPr="002C19B6">
        <w:rPr>
          <w:rFonts w:ascii="Segoe UI" w:eastAsia="Calibri2" w:hAnsi="Segoe UI" w:cs="Segoe UI"/>
        </w:rPr>
        <w:t xml:space="preserve">přičemž tímto postupem mohl ovlivnit výběr dodavatele </w:t>
      </w:r>
      <w:r w:rsidR="002C19B6" w:rsidRPr="002C19B6">
        <w:rPr>
          <w:rFonts w:ascii="Segoe UI" w:hAnsi="Segoe UI" w:cs="Segoe UI"/>
        </w:rPr>
        <w:t xml:space="preserve">a dne 28. 7. </w:t>
      </w:r>
      <w:r w:rsidR="002C19B6" w:rsidRPr="002C19B6">
        <w:rPr>
          <w:rFonts w:ascii="Segoe UI" w:eastAsia="Calibri2" w:hAnsi="Segoe UI" w:cs="Segoe UI"/>
        </w:rPr>
        <w:t>2021 uzavřel s</w:t>
      </w:r>
      <w:r w:rsidR="00AC515D">
        <w:rPr>
          <w:rFonts w:ascii="Segoe UI" w:eastAsia="Calibri2" w:hAnsi="Segoe UI" w:cs="Segoe UI"/>
        </w:rPr>
        <w:t xml:space="preserve"> Metrostav smlouvu. Za </w:t>
      </w:r>
      <w:r w:rsidR="00525E9A">
        <w:rPr>
          <w:rFonts w:ascii="Segoe UI" w:eastAsia="Calibri2" w:hAnsi="Segoe UI" w:cs="Segoe UI"/>
        </w:rPr>
        <w:t>s</w:t>
      </w:r>
      <w:r w:rsidR="00AC515D">
        <w:rPr>
          <w:rFonts w:ascii="Segoe UI" w:eastAsia="Calibri2" w:hAnsi="Segoe UI" w:cs="Segoe UI"/>
        </w:rPr>
        <w:t>páchání přestupku byla Zadavateli ÚOHS uložena pokuta ve výši 500 000 Kč</w:t>
      </w:r>
      <w:r w:rsidR="00BF5E4F">
        <w:rPr>
          <w:rFonts w:ascii="Segoe UI" w:eastAsia="Calibri2" w:hAnsi="Segoe UI" w:cs="Segoe UI"/>
        </w:rPr>
        <w:t xml:space="preserve"> (dále jen „</w:t>
      </w:r>
      <w:r w:rsidR="00BF5E4F" w:rsidRPr="00BF5E4F">
        <w:rPr>
          <w:rFonts w:ascii="Segoe UI" w:eastAsia="Calibri2" w:hAnsi="Segoe UI" w:cs="Segoe UI"/>
          <w:b/>
          <w:bCs/>
          <w:i/>
          <w:iCs/>
        </w:rPr>
        <w:t>Pokuta</w:t>
      </w:r>
      <w:r w:rsidR="00BF5E4F">
        <w:rPr>
          <w:rFonts w:ascii="Segoe UI" w:eastAsia="Calibri2" w:hAnsi="Segoe UI" w:cs="Segoe UI"/>
        </w:rPr>
        <w:t>“)</w:t>
      </w:r>
      <w:r w:rsidR="00AC515D">
        <w:rPr>
          <w:rFonts w:ascii="Segoe UI" w:eastAsia="Calibri2" w:hAnsi="Segoe UI" w:cs="Segoe UI"/>
        </w:rPr>
        <w:t>. Zadavatel proti Rozhodnutí podal rozklad, který předsed</w:t>
      </w:r>
      <w:r w:rsidR="003277E6">
        <w:rPr>
          <w:rFonts w:ascii="Segoe UI" w:eastAsia="Calibri2" w:hAnsi="Segoe UI" w:cs="Segoe UI"/>
        </w:rPr>
        <w:t>a</w:t>
      </w:r>
      <w:r w:rsidR="00AC515D">
        <w:rPr>
          <w:rFonts w:ascii="Segoe UI" w:eastAsia="Calibri2" w:hAnsi="Segoe UI" w:cs="Segoe UI"/>
        </w:rPr>
        <w:t xml:space="preserve"> ÚOHS</w:t>
      </w:r>
      <w:r w:rsidR="003277E6">
        <w:rPr>
          <w:rFonts w:ascii="Segoe UI" w:eastAsia="Calibri2" w:hAnsi="Segoe UI" w:cs="Segoe UI"/>
        </w:rPr>
        <w:t xml:space="preserve"> rozhodnutím </w:t>
      </w:r>
      <w:proofErr w:type="spellStart"/>
      <w:r w:rsidR="003277E6">
        <w:rPr>
          <w:rFonts w:ascii="Segoe UI" w:eastAsia="Calibri2" w:hAnsi="Segoe UI" w:cs="Segoe UI"/>
        </w:rPr>
        <w:t>sp</w:t>
      </w:r>
      <w:r w:rsidR="00AC515D">
        <w:rPr>
          <w:rFonts w:ascii="Segoe UI" w:eastAsia="Calibri2" w:hAnsi="Segoe UI" w:cs="Segoe UI"/>
        </w:rPr>
        <w:t>.</w:t>
      </w:r>
      <w:r w:rsidR="003277E6">
        <w:rPr>
          <w:rFonts w:ascii="Segoe UI" w:eastAsia="Calibri2" w:hAnsi="Segoe UI" w:cs="Segoe UI"/>
        </w:rPr>
        <w:t>zn</w:t>
      </w:r>
      <w:proofErr w:type="spellEnd"/>
      <w:r w:rsidR="00AC515D">
        <w:rPr>
          <w:rFonts w:ascii="Segoe UI" w:eastAsia="Calibri2" w:hAnsi="Segoe UI" w:cs="Segoe UI"/>
        </w:rPr>
        <w:t xml:space="preserve">. </w:t>
      </w:r>
      <w:r w:rsidR="003277E6" w:rsidRPr="003277E6">
        <w:rPr>
          <w:rFonts w:ascii="Segoe UI" w:eastAsia="Calibri2" w:hAnsi="Segoe UI" w:cs="Segoe UI"/>
        </w:rPr>
        <w:t>OHS-R0145/2022/VZ</w:t>
      </w:r>
      <w:r w:rsidR="003277E6">
        <w:rPr>
          <w:rFonts w:ascii="Segoe UI" w:eastAsia="Calibri2" w:hAnsi="Segoe UI" w:cs="Segoe UI"/>
        </w:rPr>
        <w:t xml:space="preserve"> ze dne 19. 12. 2022 zamítl a Rozhodnutí potvrdil. Zadavatel následně v návaznosti na právní moc Rozhodnutí ve stanovené lhůtě dne </w:t>
      </w:r>
      <w:proofErr w:type="gramStart"/>
      <w:r w:rsidR="00BD11BD">
        <w:rPr>
          <w:rFonts w:ascii="Segoe UI" w:eastAsia="Calibri2" w:hAnsi="Segoe UI" w:cs="Segoe UI"/>
        </w:rPr>
        <w:t>10.02.2023</w:t>
      </w:r>
      <w:proofErr w:type="gramEnd"/>
      <w:r w:rsidR="003277E6">
        <w:rPr>
          <w:rFonts w:ascii="Segoe UI" w:eastAsia="Calibri2" w:hAnsi="Segoe UI" w:cs="Segoe UI"/>
        </w:rPr>
        <w:t xml:space="preserve"> </w:t>
      </w:r>
      <w:r w:rsidR="00BF5E4F">
        <w:rPr>
          <w:rFonts w:ascii="Segoe UI" w:eastAsia="Calibri2" w:hAnsi="Segoe UI" w:cs="Segoe UI"/>
        </w:rPr>
        <w:t xml:space="preserve">Pokutu </w:t>
      </w:r>
      <w:r w:rsidR="003277E6">
        <w:rPr>
          <w:rFonts w:ascii="Segoe UI" w:eastAsia="Calibri2" w:hAnsi="Segoe UI" w:cs="Segoe UI"/>
        </w:rPr>
        <w:t xml:space="preserve">uhradil. </w:t>
      </w:r>
      <w:r w:rsidR="00270B65">
        <w:rPr>
          <w:rFonts w:ascii="Segoe UI" w:eastAsia="Calibri2" w:hAnsi="Segoe UI" w:cs="Segoe UI"/>
        </w:rPr>
        <w:t xml:space="preserve">Zadavatel </w:t>
      </w:r>
      <w:r w:rsidR="00D36389">
        <w:rPr>
          <w:rFonts w:ascii="Segoe UI" w:eastAsia="Calibri2" w:hAnsi="Segoe UI" w:cs="Segoe UI"/>
        </w:rPr>
        <w:t xml:space="preserve">proti zamítnutí rozkladu předsedou </w:t>
      </w:r>
      <w:r w:rsidR="00270B65">
        <w:rPr>
          <w:rFonts w:ascii="Segoe UI" w:eastAsia="Calibri2" w:hAnsi="Segoe UI" w:cs="Segoe UI"/>
        </w:rPr>
        <w:t xml:space="preserve">ÚOHS </w:t>
      </w:r>
      <w:r w:rsidR="00D36389">
        <w:rPr>
          <w:rFonts w:ascii="Segoe UI" w:eastAsia="Calibri2" w:hAnsi="Segoe UI" w:cs="Segoe UI"/>
        </w:rPr>
        <w:t xml:space="preserve">a Rozhodnutí brojil správní žalobou ke Krajskému soudu v Brně a po jejím zamítnutí podal kasační stížnost k Nejvyššímu správní soudu v Brně, který ke dni uzavření této Dohody </w:t>
      </w:r>
      <w:r w:rsidR="00074392">
        <w:rPr>
          <w:rFonts w:ascii="Segoe UI" w:eastAsia="Calibri2" w:hAnsi="Segoe UI" w:cs="Segoe UI"/>
        </w:rPr>
        <w:t xml:space="preserve">doposud </w:t>
      </w:r>
      <w:r w:rsidR="00D36389">
        <w:rPr>
          <w:rFonts w:ascii="Segoe UI" w:eastAsia="Calibri2" w:hAnsi="Segoe UI" w:cs="Segoe UI"/>
        </w:rPr>
        <w:t xml:space="preserve">nerozhodl.   </w:t>
      </w:r>
      <w:r w:rsidR="00270B65">
        <w:rPr>
          <w:rFonts w:ascii="Segoe UI" w:eastAsia="Calibri2" w:hAnsi="Segoe UI" w:cs="Segoe UI"/>
        </w:rPr>
        <w:t xml:space="preserve">       </w:t>
      </w:r>
    </w:p>
    <w:p w14:paraId="6B47C987" w14:textId="5C99FC4B" w:rsidR="002B58AE" w:rsidRPr="001B5F5E" w:rsidRDefault="003277E6" w:rsidP="003B3F10">
      <w:pPr>
        <w:pStyle w:val="HHsmlPreambule"/>
        <w:widowControl w:val="0"/>
        <w:spacing w:line="276" w:lineRule="auto"/>
        <w:rPr>
          <w:rFonts w:ascii="Segoe UI" w:hAnsi="Segoe UI" w:cs="Segoe UI"/>
          <w:szCs w:val="22"/>
        </w:rPr>
      </w:pPr>
      <w:r>
        <w:rPr>
          <w:rFonts w:ascii="Segoe UI" w:hAnsi="Segoe UI" w:cs="Segoe UI"/>
        </w:rPr>
        <w:t>Zadavatel</w:t>
      </w:r>
      <w:r w:rsidR="00945A6A">
        <w:rPr>
          <w:rFonts w:ascii="Segoe UI" w:hAnsi="Segoe UI" w:cs="Segoe UI"/>
        </w:rPr>
        <w:t>i</w:t>
      </w:r>
      <w:r>
        <w:rPr>
          <w:rFonts w:ascii="Segoe UI" w:hAnsi="Segoe UI" w:cs="Segoe UI"/>
        </w:rPr>
        <w:t xml:space="preserve"> uhrazením </w:t>
      </w:r>
      <w:r w:rsidR="00BF5E4F">
        <w:rPr>
          <w:rFonts w:ascii="Segoe UI" w:hAnsi="Segoe UI" w:cs="Segoe UI"/>
        </w:rPr>
        <w:t>P</w:t>
      </w:r>
      <w:r>
        <w:rPr>
          <w:rFonts w:ascii="Segoe UI" w:hAnsi="Segoe UI" w:cs="Segoe UI"/>
        </w:rPr>
        <w:t xml:space="preserve">okuty vznikl </w:t>
      </w:r>
      <w:r w:rsidR="004E0A13">
        <w:rPr>
          <w:rFonts w:ascii="Segoe UI" w:hAnsi="Segoe UI" w:cs="Segoe UI"/>
        </w:rPr>
        <w:t xml:space="preserve">náklad </w:t>
      </w:r>
      <w:r w:rsidR="00BF5E4F">
        <w:rPr>
          <w:rFonts w:ascii="Segoe UI" w:hAnsi="Segoe UI" w:cs="Segoe UI"/>
        </w:rPr>
        <w:t>ve výši 500 000 Kč</w:t>
      </w:r>
      <w:r w:rsidR="00DA7E4B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</w:t>
      </w:r>
    </w:p>
    <w:p w14:paraId="225EFF74" w14:textId="5AEC968E" w:rsidR="00567114" w:rsidRPr="00D32B43" w:rsidRDefault="00DB167F" w:rsidP="00D32B43">
      <w:pPr>
        <w:pStyle w:val="HHsmlPreambule"/>
        <w:spacing w:line="276" w:lineRule="auto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 xml:space="preserve">Podstatou </w:t>
      </w:r>
      <w:r w:rsidR="00BF5E4F">
        <w:rPr>
          <w:rFonts w:ascii="Segoe UI" w:hAnsi="Segoe UI" w:cs="Segoe UI"/>
          <w:szCs w:val="22"/>
        </w:rPr>
        <w:t xml:space="preserve">jednání, jímž Zadavatel naplnil skutkovou podstatu přestupku, což vedlo k uložení Pokuty, </w:t>
      </w:r>
      <w:r>
        <w:rPr>
          <w:rFonts w:ascii="Segoe UI" w:hAnsi="Segoe UI" w:cs="Segoe UI"/>
          <w:szCs w:val="22"/>
        </w:rPr>
        <w:t>je neodhalení nejasnosti v nabídce GEOSAN, kdy</w:t>
      </w:r>
      <w:r w:rsidR="004E0A13">
        <w:rPr>
          <w:rFonts w:ascii="Segoe UI" w:hAnsi="Segoe UI" w:cs="Segoe UI"/>
          <w:szCs w:val="22"/>
        </w:rPr>
        <w:t>, dle tvrzení ÚOHS,</w:t>
      </w:r>
      <w:r>
        <w:rPr>
          <w:rFonts w:ascii="Segoe UI" w:hAnsi="Segoe UI" w:cs="Segoe UI"/>
          <w:szCs w:val="22"/>
        </w:rPr>
        <w:t xml:space="preserve"> obdobná nejasnost byla identifikována v nabídce Metrostav. </w:t>
      </w:r>
      <w:r w:rsidR="00690085">
        <w:rPr>
          <w:rFonts w:ascii="Segoe UI" w:hAnsi="Segoe UI" w:cs="Segoe UI"/>
          <w:szCs w:val="22"/>
        </w:rPr>
        <w:t xml:space="preserve">Nabídky byly z tohoto pohledu posuzovány komisí, kterou Zadavatel v souladu s § 42 odst. 1 pověřil </w:t>
      </w:r>
      <w:r w:rsidR="00690085">
        <w:rPr>
          <w:rFonts w:ascii="Segoe UI" w:hAnsi="Segoe UI" w:cs="Segoe UI"/>
          <w:szCs w:val="22"/>
        </w:rPr>
        <w:lastRenderedPageBreak/>
        <w:t>p</w:t>
      </w:r>
      <w:r w:rsidR="00690085" w:rsidRPr="00690085">
        <w:rPr>
          <w:rFonts w:ascii="Segoe UI" w:hAnsi="Segoe UI" w:cs="Segoe UI"/>
          <w:szCs w:val="22"/>
        </w:rPr>
        <w:t>rovádění</w:t>
      </w:r>
      <w:r w:rsidR="00690085">
        <w:rPr>
          <w:rFonts w:ascii="Segoe UI" w:hAnsi="Segoe UI" w:cs="Segoe UI"/>
          <w:szCs w:val="22"/>
        </w:rPr>
        <w:t>m</w:t>
      </w:r>
      <w:r w:rsidR="00690085" w:rsidRPr="00690085">
        <w:rPr>
          <w:rFonts w:ascii="Segoe UI" w:hAnsi="Segoe UI" w:cs="Segoe UI"/>
          <w:szCs w:val="22"/>
        </w:rPr>
        <w:t xml:space="preserve"> úkonů podle</w:t>
      </w:r>
      <w:r w:rsidR="00690085">
        <w:rPr>
          <w:rFonts w:ascii="Segoe UI" w:hAnsi="Segoe UI" w:cs="Segoe UI"/>
          <w:szCs w:val="22"/>
        </w:rPr>
        <w:t xml:space="preserve"> ZZVZ</w:t>
      </w:r>
      <w:r w:rsidR="00D56312">
        <w:rPr>
          <w:rFonts w:ascii="Segoe UI" w:hAnsi="Segoe UI" w:cs="Segoe UI"/>
          <w:szCs w:val="22"/>
        </w:rPr>
        <w:t xml:space="preserve"> (dále jen „</w:t>
      </w:r>
      <w:r w:rsidR="00D56312" w:rsidRPr="00D56312">
        <w:rPr>
          <w:rFonts w:ascii="Segoe UI" w:hAnsi="Segoe UI" w:cs="Segoe UI"/>
          <w:b/>
          <w:bCs/>
          <w:i/>
          <w:iCs/>
          <w:szCs w:val="22"/>
        </w:rPr>
        <w:t>Komise</w:t>
      </w:r>
      <w:r w:rsidR="00D56312">
        <w:rPr>
          <w:rFonts w:ascii="Segoe UI" w:hAnsi="Segoe UI" w:cs="Segoe UI"/>
          <w:szCs w:val="22"/>
        </w:rPr>
        <w:t>“)</w:t>
      </w:r>
      <w:r w:rsidR="00690085">
        <w:rPr>
          <w:rFonts w:ascii="Segoe UI" w:hAnsi="Segoe UI" w:cs="Segoe UI"/>
          <w:szCs w:val="22"/>
        </w:rPr>
        <w:t>.</w:t>
      </w:r>
      <w:r w:rsidR="00D56312">
        <w:rPr>
          <w:rFonts w:ascii="Segoe UI" w:hAnsi="Segoe UI" w:cs="Segoe UI"/>
          <w:szCs w:val="22"/>
        </w:rPr>
        <w:t xml:space="preserve"> </w:t>
      </w:r>
      <w:r w:rsidR="00571928">
        <w:rPr>
          <w:rFonts w:ascii="Segoe UI" w:hAnsi="Segoe UI" w:cs="Segoe UI"/>
          <w:szCs w:val="22"/>
        </w:rPr>
        <w:t>Zadavatel má za to, že porušení je</w:t>
      </w:r>
      <w:r w:rsidR="00692863">
        <w:rPr>
          <w:rFonts w:ascii="Segoe UI" w:hAnsi="Segoe UI" w:cs="Segoe UI"/>
          <w:szCs w:val="22"/>
        </w:rPr>
        <w:t xml:space="preserve"> </w:t>
      </w:r>
      <w:r w:rsidR="001652E3">
        <w:rPr>
          <w:rFonts w:ascii="Segoe UI" w:hAnsi="Segoe UI" w:cs="Segoe UI"/>
          <w:szCs w:val="22"/>
        </w:rPr>
        <w:t xml:space="preserve">přičitatelné Poradcům, kteří </w:t>
      </w:r>
      <w:r w:rsidR="00D32B43">
        <w:rPr>
          <w:rFonts w:ascii="Segoe UI" w:hAnsi="Segoe UI" w:cs="Segoe UI"/>
          <w:szCs w:val="22"/>
        </w:rPr>
        <w:t>byl</w:t>
      </w:r>
      <w:r w:rsidR="006C6DAE">
        <w:rPr>
          <w:rFonts w:ascii="Segoe UI" w:hAnsi="Segoe UI" w:cs="Segoe UI"/>
          <w:szCs w:val="22"/>
        </w:rPr>
        <w:t>i</w:t>
      </w:r>
      <w:r w:rsidR="00D32B43">
        <w:rPr>
          <w:rFonts w:ascii="Segoe UI" w:hAnsi="Segoe UI" w:cs="Segoe UI"/>
          <w:szCs w:val="22"/>
        </w:rPr>
        <w:t xml:space="preserve"> z titulu svého </w:t>
      </w:r>
      <w:r w:rsidR="00D32B43" w:rsidRPr="00010140">
        <w:rPr>
          <w:rFonts w:ascii="Segoe UI" w:hAnsi="Segoe UI" w:cs="Segoe UI"/>
          <w:szCs w:val="22"/>
        </w:rPr>
        <w:t>vzdělání</w:t>
      </w:r>
      <w:r w:rsidR="00525E9A" w:rsidRPr="00010140">
        <w:rPr>
          <w:rFonts w:ascii="Segoe UI" w:hAnsi="Segoe UI" w:cs="Segoe UI"/>
          <w:szCs w:val="22"/>
        </w:rPr>
        <w:t xml:space="preserve"> a </w:t>
      </w:r>
      <w:r w:rsidR="00D32B43" w:rsidRPr="00010140">
        <w:rPr>
          <w:rFonts w:ascii="Segoe UI" w:hAnsi="Segoe UI" w:cs="Segoe UI"/>
          <w:szCs w:val="22"/>
        </w:rPr>
        <w:t>odbornosti</w:t>
      </w:r>
      <w:r w:rsidR="00D32B43" w:rsidRPr="00525E9A">
        <w:rPr>
          <w:rFonts w:ascii="Segoe UI" w:hAnsi="Segoe UI" w:cs="Segoe UI"/>
          <w:szCs w:val="22"/>
        </w:rPr>
        <w:t xml:space="preserve"> </w:t>
      </w:r>
      <w:r w:rsidR="004E0A13" w:rsidRPr="00525E9A">
        <w:rPr>
          <w:rFonts w:ascii="Segoe UI" w:hAnsi="Segoe UI" w:cs="Segoe UI"/>
          <w:szCs w:val="22"/>
        </w:rPr>
        <w:t>ustanoveni za členy</w:t>
      </w:r>
      <w:r w:rsidR="004E0A13">
        <w:rPr>
          <w:rFonts w:ascii="Segoe UI" w:hAnsi="Segoe UI" w:cs="Segoe UI"/>
          <w:szCs w:val="22"/>
        </w:rPr>
        <w:t xml:space="preserve"> </w:t>
      </w:r>
      <w:r w:rsidR="00A16241">
        <w:rPr>
          <w:rFonts w:ascii="Segoe UI" w:hAnsi="Segoe UI" w:cs="Segoe UI"/>
          <w:szCs w:val="22"/>
        </w:rPr>
        <w:t>Komise</w:t>
      </w:r>
      <w:r w:rsidR="001652E3">
        <w:rPr>
          <w:rFonts w:ascii="Segoe UI" w:hAnsi="Segoe UI" w:cs="Segoe UI"/>
          <w:szCs w:val="22"/>
        </w:rPr>
        <w:t>.</w:t>
      </w:r>
      <w:r w:rsidR="006C6DAE">
        <w:rPr>
          <w:rFonts w:ascii="Segoe UI" w:hAnsi="Segoe UI" w:cs="Segoe UI"/>
          <w:szCs w:val="22"/>
        </w:rPr>
        <w:t> </w:t>
      </w:r>
      <w:r w:rsidR="001652E3">
        <w:rPr>
          <w:rFonts w:ascii="Segoe UI" w:hAnsi="Segoe UI" w:cs="Segoe UI"/>
          <w:szCs w:val="22"/>
        </w:rPr>
        <w:t>Zadavatel se</w:t>
      </w:r>
      <w:r w:rsidR="004E0A13">
        <w:rPr>
          <w:rFonts w:ascii="Segoe UI" w:hAnsi="Segoe UI" w:cs="Segoe UI"/>
          <w:szCs w:val="22"/>
        </w:rPr>
        <w:t xml:space="preserve"> rovněž dovolává</w:t>
      </w:r>
      <w:r w:rsidR="001652E3">
        <w:rPr>
          <w:rFonts w:ascii="Segoe UI" w:hAnsi="Segoe UI" w:cs="Segoe UI"/>
          <w:szCs w:val="22"/>
        </w:rPr>
        <w:t xml:space="preserve"> odpovědnosti</w:t>
      </w:r>
      <w:r w:rsidR="00D32B43">
        <w:rPr>
          <w:rFonts w:ascii="Segoe UI" w:hAnsi="Segoe UI" w:cs="Segoe UI"/>
          <w:szCs w:val="22"/>
        </w:rPr>
        <w:t xml:space="preserve"> </w:t>
      </w:r>
      <w:r w:rsidR="003A5762" w:rsidRPr="00D32B43">
        <w:rPr>
          <w:rFonts w:ascii="Segoe UI" w:hAnsi="Segoe UI" w:cs="Segoe UI"/>
          <w:szCs w:val="22"/>
        </w:rPr>
        <w:t>MT Legal</w:t>
      </w:r>
      <w:r w:rsidR="001652E3">
        <w:rPr>
          <w:rFonts w:ascii="Segoe UI" w:hAnsi="Segoe UI" w:cs="Segoe UI"/>
          <w:szCs w:val="22"/>
        </w:rPr>
        <w:t>, kter</w:t>
      </w:r>
      <w:r w:rsidR="00165873">
        <w:rPr>
          <w:rFonts w:ascii="Segoe UI" w:hAnsi="Segoe UI" w:cs="Segoe UI"/>
          <w:szCs w:val="22"/>
        </w:rPr>
        <w:t>ý</w:t>
      </w:r>
      <w:r w:rsidR="001652E3">
        <w:rPr>
          <w:rFonts w:ascii="Segoe UI" w:hAnsi="Segoe UI" w:cs="Segoe UI"/>
          <w:szCs w:val="22"/>
        </w:rPr>
        <w:t xml:space="preserve"> pro </w:t>
      </w:r>
      <w:r w:rsidR="003A5762" w:rsidRPr="00D32B43">
        <w:rPr>
          <w:rFonts w:ascii="Segoe UI" w:hAnsi="Segoe UI" w:cs="Segoe UI"/>
          <w:szCs w:val="22"/>
        </w:rPr>
        <w:t>Zadavatele na základě smlouvy o příkazu ze dne 27. 9. 2019</w:t>
      </w:r>
      <w:r w:rsidR="00087D54">
        <w:rPr>
          <w:rFonts w:ascii="Segoe UI" w:hAnsi="Segoe UI" w:cs="Segoe UI"/>
          <w:szCs w:val="22"/>
        </w:rPr>
        <w:t xml:space="preserve"> (dále jen </w:t>
      </w:r>
      <w:r w:rsidR="00087D54" w:rsidRPr="00087D54">
        <w:rPr>
          <w:rFonts w:ascii="Segoe UI" w:hAnsi="Segoe UI" w:cs="Segoe UI"/>
          <w:b/>
          <w:bCs/>
          <w:i/>
          <w:iCs/>
          <w:szCs w:val="22"/>
        </w:rPr>
        <w:t>„Smlouva o příkazu</w:t>
      </w:r>
      <w:r w:rsidR="00087D54">
        <w:rPr>
          <w:rFonts w:ascii="Segoe UI" w:hAnsi="Segoe UI" w:cs="Segoe UI"/>
          <w:szCs w:val="22"/>
        </w:rPr>
        <w:t>“)</w:t>
      </w:r>
      <w:r w:rsidR="003A5762" w:rsidRPr="00D32B43">
        <w:rPr>
          <w:rFonts w:ascii="Segoe UI" w:hAnsi="Segoe UI" w:cs="Segoe UI"/>
          <w:szCs w:val="22"/>
        </w:rPr>
        <w:t xml:space="preserve"> zajišťoval administraci Zadávacího řízení</w:t>
      </w:r>
      <w:r w:rsidR="00DA1AC6" w:rsidRPr="00D32B43">
        <w:rPr>
          <w:rFonts w:ascii="Segoe UI" w:hAnsi="Segoe UI" w:cs="Segoe UI"/>
          <w:szCs w:val="22"/>
        </w:rPr>
        <w:t xml:space="preserve"> v souladu se ZZVZ</w:t>
      </w:r>
      <w:r w:rsidR="00567114" w:rsidRPr="00D32B43">
        <w:rPr>
          <w:rFonts w:ascii="Segoe UI" w:hAnsi="Segoe UI" w:cs="Segoe UI"/>
          <w:szCs w:val="22"/>
        </w:rPr>
        <w:t xml:space="preserve">. </w:t>
      </w:r>
    </w:p>
    <w:p w14:paraId="47E7E972" w14:textId="00CDA40A" w:rsidR="00D56312" w:rsidRDefault="001652E3" w:rsidP="003B3F10">
      <w:pPr>
        <w:pStyle w:val="HHsmlPreambule"/>
        <w:spacing w:line="276" w:lineRule="auto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 xml:space="preserve">Poradci </w:t>
      </w:r>
      <w:r w:rsidR="00A16241">
        <w:rPr>
          <w:rFonts w:ascii="Segoe UI" w:hAnsi="Segoe UI" w:cs="Segoe UI"/>
          <w:szCs w:val="22"/>
        </w:rPr>
        <w:t>mají za to, že za škod</w:t>
      </w:r>
      <w:r w:rsidR="00571928">
        <w:rPr>
          <w:rFonts w:ascii="Segoe UI" w:hAnsi="Segoe UI" w:cs="Segoe UI"/>
          <w:szCs w:val="22"/>
        </w:rPr>
        <w:t xml:space="preserve">u ve formě Pokuty neodpovídají, </w:t>
      </w:r>
      <w:r w:rsidR="00AD19C0">
        <w:rPr>
          <w:rFonts w:ascii="Segoe UI" w:hAnsi="Segoe UI" w:cs="Segoe UI"/>
          <w:szCs w:val="22"/>
        </w:rPr>
        <w:t>neboť</w:t>
      </w:r>
      <w:r w:rsidR="00A25B1F">
        <w:rPr>
          <w:rFonts w:ascii="Segoe UI" w:hAnsi="Segoe UI" w:cs="Segoe UI"/>
          <w:szCs w:val="22"/>
        </w:rPr>
        <w:t xml:space="preserve"> Komise ze své podstaty představovala toliko </w:t>
      </w:r>
      <w:r w:rsidR="00B40E50">
        <w:rPr>
          <w:rFonts w:ascii="Segoe UI" w:hAnsi="Segoe UI" w:cs="Segoe UI"/>
          <w:szCs w:val="22"/>
        </w:rPr>
        <w:t xml:space="preserve">podpůrný </w:t>
      </w:r>
      <w:r w:rsidR="00A25B1F">
        <w:rPr>
          <w:rFonts w:ascii="Segoe UI" w:hAnsi="Segoe UI" w:cs="Segoe UI"/>
          <w:szCs w:val="22"/>
        </w:rPr>
        <w:t>porad</w:t>
      </w:r>
      <w:r w:rsidR="005F4CCA">
        <w:rPr>
          <w:rFonts w:ascii="Segoe UI" w:hAnsi="Segoe UI" w:cs="Segoe UI"/>
          <w:szCs w:val="22"/>
        </w:rPr>
        <w:t>n</w:t>
      </w:r>
      <w:r w:rsidR="00A25B1F">
        <w:rPr>
          <w:rFonts w:ascii="Segoe UI" w:hAnsi="Segoe UI" w:cs="Segoe UI"/>
          <w:szCs w:val="22"/>
        </w:rPr>
        <w:t>í orgán Zadavatele bez rozhodovací pravomoci</w:t>
      </w:r>
      <w:r w:rsidR="00B40E50">
        <w:rPr>
          <w:rFonts w:ascii="Segoe UI" w:hAnsi="Segoe UI" w:cs="Segoe UI"/>
          <w:szCs w:val="22"/>
        </w:rPr>
        <w:t>, který ani Zadavatel dle ZZVZ nebyl povinen ustanovit,</w:t>
      </w:r>
      <w:r w:rsidR="005F4CCA">
        <w:rPr>
          <w:rFonts w:ascii="Segoe UI" w:hAnsi="Segoe UI" w:cs="Segoe UI"/>
          <w:szCs w:val="22"/>
        </w:rPr>
        <w:t xml:space="preserve"> a právní odpovědnost za výsledek Zadávacího řízení nese Zadavatel</w:t>
      </w:r>
      <w:r w:rsidR="00A25B1F">
        <w:rPr>
          <w:rFonts w:ascii="Segoe UI" w:hAnsi="Segoe UI" w:cs="Segoe UI"/>
          <w:szCs w:val="22"/>
        </w:rPr>
        <w:t xml:space="preserve">. </w:t>
      </w:r>
      <w:r w:rsidR="00165873">
        <w:rPr>
          <w:rFonts w:ascii="Segoe UI" w:hAnsi="Segoe UI" w:cs="Segoe UI"/>
          <w:szCs w:val="22"/>
        </w:rPr>
        <w:t xml:space="preserve">Strany Dohody souhlasně prohlašují, že ustanovení komise neobsahuje exaktně definované závazky členů komise, mj. odpovědnost </w:t>
      </w:r>
      <w:r w:rsidR="00500694">
        <w:rPr>
          <w:rFonts w:ascii="Segoe UI" w:hAnsi="Segoe UI" w:cs="Segoe UI"/>
          <w:szCs w:val="22"/>
        </w:rPr>
        <w:t>za posouzení dotčených částí nabídek obsahujících textový popis a projekční vyjádření způsobu dojezdu tobogánu.</w:t>
      </w:r>
    </w:p>
    <w:p w14:paraId="730A0000" w14:textId="5291077E" w:rsidR="001609F5" w:rsidRDefault="001609F5" w:rsidP="003B3F10">
      <w:pPr>
        <w:pStyle w:val="HHsmlPreambule"/>
        <w:spacing w:line="276" w:lineRule="auto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MT Legal</w:t>
      </w:r>
      <w:r w:rsidR="00087D54">
        <w:rPr>
          <w:rFonts w:ascii="Segoe UI" w:hAnsi="Segoe UI" w:cs="Segoe UI"/>
          <w:szCs w:val="22"/>
        </w:rPr>
        <w:t xml:space="preserve"> má za to, že za škodu ve formě Pokuty neodpovídá, neboť dle Smlouvy o příkazu nebyl</w:t>
      </w:r>
      <w:r w:rsidR="004E0A13">
        <w:rPr>
          <w:rFonts w:ascii="Segoe UI" w:hAnsi="Segoe UI" w:cs="Segoe UI"/>
          <w:szCs w:val="22"/>
        </w:rPr>
        <w:t xml:space="preserve"> a</w:t>
      </w:r>
      <w:r w:rsidR="00087D54">
        <w:rPr>
          <w:rFonts w:ascii="Segoe UI" w:hAnsi="Segoe UI" w:cs="Segoe UI"/>
          <w:szCs w:val="22"/>
        </w:rPr>
        <w:t xml:space="preserve"> </w:t>
      </w:r>
      <w:r w:rsidR="004E0A13">
        <w:rPr>
          <w:rFonts w:ascii="Segoe UI" w:hAnsi="Segoe UI" w:cs="Segoe UI"/>
          <w:szCs w:val="22"/>
        </w:rPr>
        <w:t xml:space="preserve">nemůže být </w:t>
      </w:r>
      <w:r w:rsidR="00087D54">
        <w:rPr>
          <w:rFonts w:ascii="Segoe UI" w:hAnsi="Segoe UI" w:cs="Segoe UI"/>
          <w:szCs w:val="22"/>
        </w:rPr>
        <w:t xml:space="preserve">odpovědný za technické posouzení nabídek, nýbrž </w:t>
      </w:r>
      <w:r w:rsidR="004E0A13">
        <w:rPr>
          <w:rFonts w:ascii="Segoe UI" w:hAnsi="Segoe UI" w:cs="Segoe UI"/>
          <w:szCs w:val="22"/>
        </w:rPr>
        <w:t>pouze v mezích svého výhradního oprávnění k</w:t>
      </w:r>
      <w:r w:rsidR="00165873">
        <w:rPr>
          <w:rFonts w:ascii="Segoe UI" w:hAnsi="Segoe UI" w:cs="Segoe UI"/>
          <w:szCs w:val="22"/>
        </w:rPr>
        <w:t> </w:t>
      </w:r>
      <w:r w:rsidR="004E0A13">
        <w:rPr>
          <w:rFonts w:ascii="Segoe UI" w:hAnsi="Segoe UI" w:cs="Segoe UI"/>
          <w:szCs w:val="22"/>
        </w:rPr>
        <w:t>podnikání</w:t>
      </w:r>
      <w:r w:rsidR="00165873">
        <w:rPr>
          <w:rFonts w:ascii="Segoe UI" w:hAnsi="Segoe UI" w:cs="Segoe UI"/>
          <w:szCs w:val="22"/>
        </w:rPr>
        <w:t>, čímž je poskytování právních služeb,</w:t>
      </w:r>
      <w:r w:rsidR="004E0A13">
        <w:rPr>
          <w:rFonts w:ascii="Segoe UI" w:hAnsi="Segoe UI" w:cs="Segoe UI"/>
          <w:szCs w:val="22"/>
        </w:rPr>
        <w:t xml:space="preserve"> jen </w:t>
      </w:r>
      <w:r w:rsidR="00087D54">
        <w:rPr>
          <w:rFonts w:ascii="Segoe UI" w:hAnsi="Segoe UI" w:cs="Segoe UI"/>
          <w:szCs w:val="22"/>
        </w:rPr>
        <w:t xml:space="preserve">za právní zajištění </w:t>
      </w:r>
      <w:r w:rsidR="006453F7">
        <w:rPr>
          <w:rFonts w:ascii="Segoe UI" w:hAnsi="Segoe UI" w:cs="Segoe UI"/>
          <w:szCs w:val="22"/>
        </w:rPr>
        <w:t xml:space="preserve">organizačně-právní </w:t>
      </w:r>
      <w:r w:rsidR="00087D54">
        <w:rPr>
          <w:rFonts w:ascii="Segoe UI" w:hAnsi="Segoe UI" w:cs="Segoe UI"/>
          <w:szCs w:val="22"/>
        </w:rPr>
        <w:t>administrace Zadávacího řízení.</w:t>
      </w:r>
      <w:r w:rsidR="00ED6810">
        <w:rPr>
          <w:rFonts w:ascii="Segoe UI" w:hAnsi="Segoe UI" w:cs="Segoe UI"/>
          <w:szCs w:val="22"/>
        </w:rPr>
        <w:t xml:space="preserve"> </w:t>
      </w:r>
      <w:r w:rsidR="00087D54">
        <w:rPr>
          <w:rFonts w:ascii="Segoe UI" w:hAnsi="Segoe UI" w:cs="Segoe UI"/>
          <w:szCs w:val="22"/>
        </w:rPr>
        <w:t xml:space="preserve"> </w:t>
      </w:r>
    </w:p>
    <w:p w14:paraId="75B91DC3" w14:textId="0ECC2CA5" w:rsidR="00A04060" w:rsidRDefault="00A04060" w:rsidP="003B3F10">
      <w:pPr>
        <w:pStyle w:val="HHsmlPreambule"/>
        <w:spacing w:line="276" w:lineRule="auto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Zadavatel</w:t>
      </w:r>
      <w:r w:rsidR="00F871E3">
        <w:rPr>
          <w:rFonts w:ascii="Segoe UI" w:hAnsi="Segoe UI" w:cs="Segoe UI"/>
          <w:szCs w:val="22"/>
        </w:rPr>
        <w:t xml:space="preserve"> současně potvrzuje zásadní přínos P</w:t>
      </w:r>
      <w:r w:rsidR="00930808">
        <w:rPr>
          <w:rFonts w:ascii="Segoe UI" w:hAnsi="Segoe UI" w:cs="Segoe UI"/>
          <w:szCs w:val="22"/>
        </w:rPr>
        <w:t>oradců v</w:t>
      </w:r>
      <w:r w:rsidR="00F871E3">
        <w:rPr>
          <w:rFonts w:ascii="Segoe UI" w:hAnsi="Segoe UI" w:cs="Segoe UI"/>
          <w:szCs w:val="22"/>
        </w:rPr>
        <w:t> </w:t>
      </w:r>
      <w:r w:rsidR="00930808">
        <w:rPr>
          <w:rFonts w:ascii="Segoe UI" w:hAnsi="Segoe UI" w:cs="Segoe UI"/>
          <w:szCs w:val="22"/>
        </w:rPr>
        <w:t>rámci</w:t>
      </w:r>
      <w:r w:rsidR="00F871E3">
        <w:rPr>
          <w:rFonts w:ascii="Segoe UI" w:hAnsi="Segoe UI" w:cs="Segoe UI"/>
          <w:szCs w:val="22"/>
        </w:rPr>
        <w:t xml:space="preserve"> přípravy zadávací dokumentace Veřejné zakázky, která vedla k podání kvalitních nabídek a intenzivní soutěži o Veřejnou zakázku</w:t>
      </w:r>
      <w:r w:rsidR="006453F7">
        <w:rPr>
          <w:rFonts w:ascii="Segoe UI" w:hAnsi="Segoe UI" w:cs="Segoe UI"/>
          <w:szCs w:val="22"/>
        </w:rPr>
        <w:t xml:space="preserve"> s vysokým počtem účastníků</w:t>
      </w:r>
      <w:r w:rsidR="00F871E3">
        <w:rPr>
          <w:rFonts w:ascii="Segoe UI" w:hAnsi="Segoe UI" w:cs="Segoe UI"/>
          <w:szCs w:val="22"/>
        </w:rPr>
        <w:t>, což se odrazilo v celkové ekonomické výhodnosti výsledného řešení pro Zadavatele.</w:t>
      </w:r>
      <w:r w:rsidR="00EF42C9">
        <w:rPr>
          <w:rFonts w:ascii="Segoe UI" w:hAnsi="Segoe UI" w:cs="Segoe UI"/>
          <w:szCs w:val="22"/>
        </w:rPr>
        <w:t xml:space="preserve"> Nelze rovněž pominout činnost Komise v rámci samotného Zadávacího řízení, kdy</w:t>
      </w:r>
      <w:r w:rsidR="00370E47">
        <w:rPr>
          <w:rFonts w:ascii="Segoe UI" w:hAnsi="Segoe UI" w:cs="Segoe UI"/>
          <w:szCs w:val="22"/>
        </w:rPr>
        <w:t>,</w:t>
      </w:r>
      <w:r w:rsidR="00EF42C9">
        <w:rPr>
          <w:rFonts w:ascii="Segoe UI" w:hAnsi="Segoe UI" w:cs="Segoe UI"/>
          <w:szCs w:val="22"/>
        </w:rPr>
        <w:t xml:space="preserve"> za podmínek propukající a pokračující pandemie covid-19</w:t>
      </w:r>
      <w:r w:rsidR="00370E47">
        <w:rPr>
          <w:rFonts w:ascii="Segoe UI" w:hAnsi="Segoe UI" w:cs="Segoe UI"/>
          <w:szCs w:val="22"/>
        </w:rPr>
        <w:t>,</w:t>
      </w:r>
      <w:r w:rsidR="00EF42C9">
        <w:rPr>
          <w:rFonts w:ascii="Segoe UI" w:hAnsi="Segoe UI" w:cs="Segoe UI"/>
          <w:szCs w:val="22"/>
        </w:rPr>
        <w:t xml:space="preserve"> byla schopna s větším počtem účastníků projednat spravedlivé podmínky plnění Veřejné zakázky</w:t>
      </w:r>
      <w:r w:rsidR="006453F7">
        <w:rPr>
          <w:rFonts w:ascii="Segoe UI" w:hAnsi="Segoe UI" w:cs="Segoe UI"/>
          <w:szCs w:val="22"/>
        </w:rPr>
        <w:t>, jakož i nastavit</w:t>
      </w:r>
      <w:r w:rsidR="00F871E3">
        <w:rPr>
          <w:rFonts w:ascii="Segoe UI" w:hAnsi="Segoe UI" w:cs="Segoe UI"/>
          <w:szCs w:val="22"/>
        </w:rPr>
        <w:t xml:space="preserve"> </w:t>
      </w:r>
      <w:r w:rsidR="00EF42C9">
        <w:rPr>
          <w:rFonts w:ascii="Segoe UI" w:hAnsi="Segoe UI" w:cs="Segoe UI"/>
          <w:szCs w:val="22"/>
        </w:rPr>
        <w:t xml:space="preserve">optimální </w:t>
      </w:r>
      <w:r w:rsidR="00F871E3">
        <w:rPr>
          <w:rFonts w:ascii="Segoe UI" w:hAnsi="Segoe UI" w:cs="Segoe UI"/>
          <w:szCs w:val="22"/>
        </w:rPr>
        <w:t>provozní model</w:t>
      </w:r>
      <w:r w:rsidR="00EF42C9">
        <w:rPr>
          <w:rFonts w:ascii="Segoe UI" w:hAnsi="Segoe UI" w:cs="Segoe UI"/>
          <w:szCs w:val="22"/>
        </w:rPr>
        <w:t xml:space="preserve">. Tato odborná činnost Poradců přispěla k úspoře veřejných prostředků na straně Zadavatele. Zadavatel rovněž potvrzuje, že právě v návaznosti na právní konzultace a stanovisko poskytnuté MT Legal odmítl požadavky Metrostav na navýšení ceny předmětu Veřejné zakázky v řádech </w:t>
      </w:r>
      <w:r w:rsidR="00D72924">
        <w:rPr>
          <w:rFonts w:ascii="Segoe UI" w:hAnsi="Segoe UI" w:cs="Segoe UI"/>
          <w:szCs w:val="22"/>
        </w:rPr>
        <w:t xml:space="preserve">vyšších </w:t>
      </w:r>
      <w:r w:rsidR="00EF42C9">
        <w:rPr>
          <w:rFonts w:ascii="Segoe UI" w:hAnsi="Segoe UI" w:cs="Segoe UI"/>
          <w:szCs w:val="22"/>
        </w:rPr>
        <w:t>desítek milionů korun</w:t>
      </w:r>
      <w:r w:rsidR="00D72924">
        <w:rPr>
          <w:rFonts w:ascii="Segoe UI" w:hAnsi="Segoe UI" w:cs="Segoe UI"/>
          <w:szCs w:val="22"/>
        </w:rPr>
        <w:t>, a to za situace, kdy zadavatelé v obdobném postavení se svými zhotoviteli dodatky na navýšení cen pravidelně uzavírali - činnost MT Legal prokazatelně zásadně přispěla k zásadní úspoře finančních prostředků na straně Zadavatele</w:t>
      </w:r>
      <w:r w:rsidR="006453F7">
        <w:rPr>
          <w:rFonts w:ascii="Segoe UI" w:hAnsi="Segoe UI" w:cs="Segoe UI"/>
          <w:szCs w:val="22"/>
        </w:rPr>
        <w:t>, jelikož Metrostav</w:t>
      </w:r>
      <w:r w:rsidR="00074392">
        <w:rPr>
          <w:rFonts w:ascii="Segoe UI" w:hAnsi="Segoe UI" w:cs="Segoe UI"/>
          <w:szCs w:val="22"/>
        </w:rPr>
        <w:t xml:space="preserve"> finálně</w:t>
      </w:r>
      <w:r w:rsidR="006453F7">
        <w:rPr>
          <w:rFonts w:ascii="Segoe UI" w:hAnsi="Segoe UI" w:cs="Segoe UI"/>
          <w:szCs w:val="22"/>
        </w:rPr>
        <w:t xml:space="preserve"> </w:t>
      </w:r>
      <w:r w:rsidR="00074392">
        <w:rPr>
          <w:rFonts w:ascii="Segoe UI" w:hAnsi="Segoe UI" w:cs="Segoe UI"/>
          <w:szCs w:val="22"/>
        </w:rPr>
        <w:t xml:space="preserve">požadoval uhrazení </w:t>
      </w:r>
      <w:r w:rsidR="00074392" w:rsidRPr="003D332A">
        <w:rPr>
          <w:rFonts w:ascii="Segoe UI" w:hAnsi="Segoe UI" w:cs="Segoe UI"/>
          <w:szCs w:val="22"/>
        </w:rPr>
        <w:t xml:space="preserve">částky 21 376 321 </w:t>
      </w:r>
      <w:r w:rsidR="006453F7" w:rsidRPr="003D332A">
        <w:rPr>
          <w:rFonts w:ascii="Segoe UI" w:hAnsi="Segoe UI" w:cs="Segoe UI"/>
          <w:szCs w:val="22"/>
        </w:rPr>
        <w:t>Kč bez</w:t>
      </w:r>
      <w:r w:rsidR="006453F7">
        <w:rPr>
          <w:rFonts w:ascii="Segoe UI" w:hAnsi="Segoe UI" w:cs="Segoe UI"/>
          <w:szCs w:val="22"/>
        </w:rPr>
        <w:t xml:space="preserve"> DPH a nebylo vyloučeno ani </w:t>
      </w:r>
      <w:r w:rsidR="003D332A">
        <w:rPr>
          <w:rFonts w:ascii="Segoe UI" w:hAnsi="Segoe UI" w:cs="Segoe UI"/>
          <w:szCs w:val="22"/>
        </w:rPr>
        <w:t>přerušení</w:t>
      </w:r>
      <w:r w:rsidR="006453F7">
        <w:rPr>
          <w:rFonts w:ascii="Segoe UI" w:hAnsi="Segoe UI" w:cs="Segoe UI"/>
          <w:szCs w:val="22"/>
        </w:rPr>
        <w:t xml:space="preserve"> stavby, čímž by se nákladnost akce dále zvýšila</w:t>
      </w:r>
      <w:r w:rsidR="00370E47">
        <w:rPr>
          <w:rFonts w:ascii="Segoe UI" w:hAnsi="Segoe UI" w:cs="Segoe UI"/>
          <w:szCs w:val="22"/>
        </w:rPr>
        <w:t>.</w:t>
      </w:r>
    </w:p>
    <w:p w14:paraId="649A7E8A" w14:textId="01E6FDDB" w:rsidR="0006053F" w:rsidRPr="00370E47" w:rsidRDefault="006453F7" w:rsidP="003D332A">
      <w:pPr>
        <w:pStyle w:val="HHsmlPreambule"/>
        <w:spacing w:line="276" w:lineRule="auto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Dle názoru Poradců je třeba zohlednit i skutečnost</w:t>
      </w:r>
      <w:r w:rsidR="00370E47" w:rsidRPr="00370E47">
        <w:rPr>
          <w:rFonts w:ascii="Segoe UI" w:hAnsi="Segoe UI" w:cs="Segoe UI"/>
          <w:szCs w:val="22"/>
        </w:rPr>
        <w:t xml:space="preserve">, že Rozhodnutí Zadavateli vytýká, že vůči Metrostav nepostupoval stejně jako vůči GEOSAN, tj. nevyzval jej k objasnění totožného rozporu v nabídce a v závislosti na podobě jeho vysvětlení nabídky jej ze </w:t>
      </w:r>
      <w:r>
        <w:rPr>
          <w:rFonts w:ascii="Segoe UI" w:hAnsi="Segoe UI" w:cs="Segoe UI"/>
          <w:szCs w:val="22"/>
        </w:rPr>
        <w:t>Z</w:t>
      </w:r>
      <w:r w:rsidR="00370E47" w:rsidRPr="00370E47">
        <w:rPr>
          <w:rFonts w:ascii="Segoe UI" w:hAnsi="Segoe UI" w:cs="Segoe UI"/>
          <w:szCs w:val="22"/>
        </w:rPr>
        <w:t>adávacího řízení případně nevyloučil</w:t>
      </w:r>
      <w:r>
        <w:rPr>
          <w:rFonts w:ascii="Segoe UI" w:hAnsi="Segoe UI" w:cs="Segoe UI"/>
          <w:szCs w:val="22"/>
        </w:rPr>
        <w:t>, kdy však je třeba vzít do úvahy, že v případě Metrostav by se jednalo o případnou vadu jedinou, kdežto u GEOSAN to byla jedna z mnoha vad, pro které byl GEOSAN ze Zadávacího řízení vyloučen</w:t>
      </w:r>
      <w:r w:rsidR="00370E47" w:rsidRPr="00370E47">
        <w:rPr>
          <w:rFonts w:ascii="Segoe UI" w:hAnsi="Segoe UI" w:cs="Segoe UI"/>
          <w:szCs w:val="22"/>
        </w:rPr>
        <w:t xml:space="preserve">. </w:t>
      </w:r>
      <w:r>
        <w:rPr>
          <w:rFonts w:ascii="Segoe UI" w:hAnsi="Segoe UI" w:cs="Segoe UI"/>
          <w:szCs w:val="22"/>
        </w:rPr>
        <w:t>Současně strany souhlasně prohlašují, že pokud by došlo k vyloučení</w:t>
      </w:r>
      <w:r w:rsidR="00370E47" w:rsidRPr="00370E47">
        <w:rPr>
          <w:rFonts w:ascii="Segoe UI" w:hAnsi="Segoe UI" w:cs="Segoe UI"/>
          <w:szCs w:val="22"/>
        </w:rPr>
        <w:t xml:space="preserve"> Metrostav</w:t>
      </w:r>
      <w:r>
        <w:rPr>
          <w:rFonts w:ascii="Segoe UI" w:hAnsi="Segoe UI" w:cs="Segoe UI"/>
          <w:szCs w:val="22"/>
        </w:rPr>
        <w:t>,</w:t>
      </w:r>
      <w:r w:rsidR="00370E47" w:rsidRPr="00370E47">
        <w:rPr>
          <w:rFonts w:ascii="Segoe UI" w:hAnsi="Segoe UI" w:cs="Segoe UI"/>
          <w:szCs w:val="22"/>
        </w:rPr>
        <w:t xml:space="preserve"> </w:t>
      </w:r>
      <w:r>
        <w:rPr>
          <w:rFonts w:ascii="Segoe UI" w:hAnsi="Segoe UI" w:cs="Segoe UI"/>
          <w:szCs w:val="22"/>
        </w:rPr>
        <w:t xml:space="preserve">nabídka třetího </w:t>
      </w:r>
      <w:r w:rsidR="00370E47" w:rsidRPr="00370E47">
        <w:rPr>
          <w:rFonts w:ascii="Segoe UI" w:hAnsi="Segoe UI" w:cs="Segoe UI"/>
          <w:szCs w:val="22"/>
        </w:rPr>
        <w:t>dodavatel</w:t>
      </w:r>
      <w:r>
        <w:rPr>
          <w:rFonts w:ascii="Segoe UI" w:hAnsi="Segoe UI" w:cs="Segoe UI"/>
          <w:szCs w:val="22"/>
        </w:rPr>
        <w:t>e</w:t>
      </w:r>
      <w:r w:rsidR="00370E47" w:rsidRPr="00370E47">
        <w:rPr>
          <w:rFonts w:ascii="Segoe UI" w:hAnsi="Segoe UI" w:cs="Segoe UI"/>
          <w:szCs w:val="22"/>
        </w:rPr>
        <w:t xml:space="preserve"> v pořadí, společnost</w:t>
      </w:r>
      <w:r>
        <w:rPr>
          <w:rFonts w:ascii="Segoe UI" w:hAnsi="Segoe UI" w:cs="Segoe UI"/>
          <w:szCs w:val="22"/>
        </w:rPr>
        <w:t>i</w:t>
      </w:r>
      <w:r w:rsidR="00370E47" w:rsidRPr="00370E47">
        <w:rPr>
          <w:rFonts w:ascii="Segoe UI" w:hAnsi="Segoe UI" w:cs="Segoe UI"/>
          <w:szCs w:val="22"/>
        </w:rPr>
        <w:t xml:space="preserve"> IMOS Brno, a.s., </w:t>
      </w:r>
      <w:r>
        <w:rPr>
          <w:rFonts w:ascii="Segoe UI" w:hAnsi="Segoe UI" w:cs="Segoe UI"/>
          <w:szCs w:val="22"/>
        </w:rPr>
        <w:t>obsahovala</w:t>
      </w:r>
      <w:r w:rsidR="00370E47" w:rsidRPr="00370E47">
        <w:rPr>
          <w:rFonts w:ascii="Segoe UI" w:hAnsi="Segoe UI" w:cs="Segoe UI"/>
          <w:szCs w:val="22"/>
        </w:rPr>
        <w:t xml:space="preserve"> nabídkovou cenou ve výši </w:t>
      </w:r>
      <w:r w:rsidR="00370E47" w:rsidRPr="00370E47">
        <w:rPr>
          <w:rFonts w:ascii="Segoe UI" w:hAnsi="Segoe UI" w:cs="Segoe UI"/>
          <w:szCs w:val="22"/>
        </w:rPr>
        <w:lastRenderedPageBreak/>
        <w:t xml:space="preserve">286 660 000 Kč bez DPH, která je oproti nabídce Metrostav o 1 260 000 Kč bez DPH </w:t>
      </w:r>
      <w:r>
        <w:rPr>
          <w:rFonts w:ascii="Segoe UI" w:hAnsi="Segoe UI" w:cs="Segoe UI"/>
          <w:szCs w:val="22"/>
        </w:rPr>
        <w:t>vyšší</w:t>
      </w:r>
      <w:r w:rsidR="00370E47" w:rsidRPr="00370E47">
        <w:rPr>
          <w:rFonts w:ascii="Segoe UI" w:hAnsi="Segoe UI" w:cs="Segoe UI"/>
          <w:szCs w:val="22"/>
        </w:rPr>
        <w:t xml:space="preserve">. </w:t>
      </w:r>
      <w:r>
        <w:rPr>
          <w:rFonts w:ascii="Segoe UI" w:hAnsi="Segoe UI" w:cs="Segoe UI"/>
          <w:szCs w:val="22"/>
        </w:rPr>
        <w:t xml:space="preserve">I touto </w:t>
      </w:r>
      <w:r w:rsidR="00370E47" w:rsidRPr="00370E47">
        <w:rPr>
          <w:rFonts w:ascii="Segoe UI" w:hAnsi="Segoe UI" w:cs="Segoe UI"/>
          <w:szCs w:val="22"/>
        </w:rPr>
        <w:t xml:space="preserve">optikou </w:t>
      </w:r>
      <w:r>
        <w:rPr>
          <w:rFonts w:ascii="Segoe UI" w:hAnsi="Segoe UI" w:cs="Segoe UI"/>
          <w:szCs w:val="22"/>
        </w:rPr>
        <w:t xml:space="preserve">došlo nepochybně k úspoře finančních prostředků na straně Zadavatele v řádek mnoha set tisíc Kč (i se započtením Pokuty se jedná </w:t>
      </w:r>
      <w:r w:rsidR="00370E47" w:rsidRPr="00370E47">
        <w:rPr>
          <w:rFonts w:ascii="Segoe UI" w:hAnsi="Segoe UI" w:cs="Segoe UI"/>
          <w:szCs w:val="22"/>
        </w:rPr>
        <w:t>o 760 000 Kč bez DPH</w:t>
      </w:r>
      <w:r>
        <w:rPr>
          <w:rFonts w:ascii="Segoe UI" w:hAnsi="Segoe UI" w:cs="Segoe UI"/>
          <w:szCs w:val="22"/>
        </w:rPr>
        <w:t>)</w:t>
      </w:r>
      <w:r w:rsidR="00370E47" w:rsidRPr="00370E47">
        <w:rPr>
          <w:rFonts w:ascii="Segoe UI" w:hAnsi="Segoe UI" w:cs="Segoe UI"/>
          <w:szCs w:val="22"/>
        </w:rPr>
        <w:t xml:space="preserve">. Uvedeným argumentem lze zpochybňovat samotný vznik škody na straně Zadavatele, což je podle </w:t>
      </w:r>
      <w:r w:rsidR="00FE17D3">
        <w:rPr>
          <w:rFonts w:ascii="Segoe UI" w:hAnsi="Segoe UI" w:cs="Segoe UI"/>
          <w:szCs w:val="22"/>
        </w:rPr>
        <w:t>O</w:t>
      </w:r>
      <w:r w:rsidR="00370E47" w:rsidRPr="00370E47">
        <w:rPr>
          <w:rFonts w:ascii="Segoe UI" w:hAnsi="Segoe UI" w:cs="Segoe UI"/>
          <w:szCs w:val="22"/>
        </w:rPr>
        <w:t>bčanského zákoníku jeden z předpokladů vzniku odpovědnosti za škodu.</w:t>
      </w:r>
      <w:r w:rsidR="003D332A">
        <w:rPr>
          <w:rFonts w:ascii="Segoe UI" w:hAnsi="Segoe UI" w:cs="Segoe UI"/>
          <w:szCs w:val="22"/>
        </w:rPr>
        <w:t xml:space="preserve"> </w:t>
      </w:r>
      <w:r w:rsidR="001C4A37" w:rsidRPr="00370E47">
        <w:rPr>
          <w:rFonts w:ascii="Segoe UI" w:hAnsi="Segoe UI" w:cs="Segoe UI"/>
          <w:szCs w:val="22"/>
        </w:rPr>
        <w:t>K dnešnímu dni</w:t>
      </w:r>
      <w:r w:rsidR="009831FC" w:rsidRPr="00370E47">
        <w:rPr>
          <w:rFonts w:ascii="Segoe UI" w:hAnsi="Segoe UI" w:cs="Segoe UI"/>
          <w:szCs w:val="22"/>
        </w:rPr>
        <w:t xml:space="preserve"> tedy</w:t>
      </w:r>
      <w:r w:rsidR="001C4A37" w:rsidRPr="00370E47">
        <w:rPr>
          <w:rFonts w:ascii="Segoe UI" w:hAnsi="Segoe UI" w:cs="Segoe UI"/>
          <w:szCs w:val="22"/>
        </w:rPr>
        <w:t xml:space="preserve"> </w:t>
      </w:r>
      <w:r w:rsidR="009831FC" w:rsidRPr="00370E47">
        <w:rPr>
          <w:rFonts w:ascii="Segoe UI" w:hAnsi="Segoe UI" w:cs="Segoe UI"/>
          <w:szCs w:val="22"/>
        </w:rPr>
        <w:t xml:space="preserve">strany </w:t>
      </w:r>
      <w:r w:rsidR="001C4A37" w:rsidRPr="00370E47">
        <w:rPr>
          <w:rFonts w:ascii="Segoe UI" w:hAnsi="Segoe UI" w:cs="Segoe UI"/>
          <w:szCs w:val="22"/>
        </w:rPr>
        <w:t>považují za pochybn</w:t>
      </w:r>
      <w:r w:rsidR="00CB17A1" w:rsidRPr="00370E47">
        <w:rPr>
          <w:rFonts w:ascii="Segoe UI" w:hAnsi="Segoe UI" w:cs="Segoe UI"/>
          <w:szCs w:val="22"/>
        </w:rPr>
        <w:t>á</w:t>
      </w:r>
      <w:r w:rsidR="001C4A37" w:rsidRPr="00370E47">
        <w:rPr>
          <w:rFonts w:ascii="Segoe UI" w:hAnsi="Segoe UI" w:cs="Segoe UI"/>
          <w:szCs w:val="22"/>
        </w:rPr>
        <w:t xml:space="preserve"> a nejasn</w:t>
      </w:r>
      <w:r w:rsidR="00CB17A1" w:rsidRPr="00370E47">
        <w:rPr>
          <w:rFonts w:ascii="Segoe UI" w:hAnsi="Segoe UI" w:cs="Segoe UI"/>
          <w:szCs w:val="22"/>
        </w:rPr>
        <w:t>á</w:t>
      </w:r>
      <w:r w:rsidR="001C4A37" w:rsidRPr="00370E47">
        <w:rPr>
          <w:rFonts w:ascii="Segoe UI" w:hAnsi="Segoe UI" w:cs="Segoe UI"/>
          <w:szCs w:val="22"/>
        </w:rPr>
        <w:t xml:space="preserve"> </w:t>
      </w:r>
      <w:r w:rsidR="009831FC" w:rsidRPr="00370E47">
        <w:rPr>
          <w:rFonts w:ascii="Segoe UI" w:hAnsi="Segoe UI" w:cs="Segoe UI"/>
          <w:szCs w:val="22"/>
        </w:rPr>
        <w:t xml:space="preserve">svá vzájemná </w:t>
      </w:r>
      <w:r w:rsidR="001C4A37" w:rsidRPr="00370E47">
        <w:rPr>
          <w:rFonts w:ascii="Segoe UI" w:hAnsi="Segoe UI" w:cs="Segoe UI"/>
          <w:szCs w:val="22"/>
        </w:rPr>
        <w:t>práva</w:t>
      </w:r>
      <w:r w:rsidR="009831FC" w:rsidRPr="00370E47">
        <w:rPr>
          <w:rFonts w:ascii="Segoe UI" w:hAnsi="Segoe UI" w:cs="Segoe UI"/>
          <w:szCs w:val="22"/>
        </w:rPr>
        <w:t xml:space="preserve"> povinnosti, přičemž jejich nejasnost vyplývá z těchto skutečností:</w:t>
      </w:r>
      <w:r w:rsidR="001C4A37" w:rsidRPr="00370E47">
        <w:rPr>
          <w:rFonts w:ascii="Segoe UI" w:hAnsi="Segoe UI" w:cs="Segoe UI"/>
          <w:szCs w:val="22"/>
        </w:rPr>
        <w:t xml:space="preserve"> </w:t>
      </w:r>
    </w:p>
    <w:p w14:paraId="15F55146" w14:textId="4222D275" w:rsidR="0071326B" w:rsidRPr="00F827CF" w:rsidRDefault="00BB2B72" w:rsidP="00F827CF">
      <w:pPr>
        <w:pStyle w:val="HHsmlPreambule"/>
        <w:widowControl w:val="0"/>
        <w:numPr>
          <w:ilvl w:val="0"/>
          <w:numId w:val="41"/>
        </w:numPr>
        <w:spacing w:line="276" w:lineRule="auto"/>
        <w:ind w:left="851" w:hanging="284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 xml:space="preserve">Zadavatel se dovolává odpovědnosti </w:t>
      </w:r>
      <w:r w:rsidR="00F827CF">
        <w:rPr>
          <w:rFonts w:ascii="Segoe UI" w:hAnsi="Segoe UI" w:cs="Segoe UI"/>
          <w:szCs w:val="22"/>
        </w:rPr>
        <w:t>na st</w:t>
      </w:r>
      <w:r w:rsidR="00F827CF" w:rsidRPr="00F827CF">
        <w:rPr>
          <w:rFonts w:ascii="Segoe UI" w:hAnsi="Segoe UI" w:cs="Segoe UI"/>
          <w:szCs w:val="22"/>
        </w:rPr>
        <w:t>r</w:t>
      </w:r>
      <w:r w:rsidR="00F827CF">
        <w:rPr>
          <w:rFonts w:ascii="Segoe UI" w:hAnsi="Segoe UI" w:cs="Segoe UI"/>
          <w:szCs w:val="22"/>
        </w:rPr>
        <w:t>a</w:t>
      </w:r>
      <w:r w:rsidR="00F827CF" w:rsidRPr="00F827CF">
        <w:rPr>
          <w:rFonts w:ascii="Segoe UI" w:hAnsi="Segoe UI" w:cs="Segoe UI"/>
          <w:szCs w:val="22"/>
        </w:rPr>
        <w:t>ně</w:t>
      </w:r>
      <w:r w:rsidRPr="00F827CF">
        <w:rPr>
          <w:rFonts w:ascii="Segoe UI" w:hAnsi="Segoe UI" w:cs="Segoe UI"/>
          <w:szCs w:val="22"/>
        </w:rPr>
        <w:t xml:space="preserve"> Poradců a MT</w:t>
      </w:r>
      <w:r w:rsidR="00F827CF">
        <w:rPr>
          <w:rFonts w:ascii="Segoe UI" w:hAnsi="Segoe UI" w:cs="Segoe UI"/>
          <w:szCs w:val="22"/>
        </w:rPr>
        <w:t xml:space="preserve"> Legal</w:t>
      </w:r>
      <w:r w:rsidR="00713749" w:rsidRPr="00F827CF">
        <w:rPr>
          <w:rFonts w:ascii="Segoe UI" w:hAnsi="Segoe UI" w:cs="Segoe UI"/>
          <w:szCs w:val="22"/>
        </w:rPr>
        <w:t>,</w:t>
      </w:r>
      <w:r w:rsidR="00FC0FCB">
        <w:rPr>
          <w:rFonts w:ascii="Segoe UI" w:hAnsi="Segoe UI" w:cs="Segoe UI"/>
          <w:szCs w:val="22"/>
        </w:rPr>
        <w:t xml:space="preserve"> kteří </w:t>
      </w:r>
      <w:r w:rsidR="004E0A13">
        <w:rPr>
          <w:rFonts w:ascii="Segoe UI" w:hAnsi="Segoe UI" w:cs="Segoe UI"/>
          <w:szCs w:val="22"/>
        </w:rPr>
        <w:t xml:space="preserve">dle jeho soudu </w:t>
      </w:r>
      <w:r w:rsidR="00FC0FCB">
        <w:rPr>
          <w:rFonts w:ascii="Segoe UI" w:hAnsi="Segoe UI" w:cs="Segoe UI"/>
          <w:szCs w:val="22"/>
        </w:rPr>
        <w:t xml:space="preserve">byli odpovědní za technické posouzení nabídek, </w:t>
      </w:r>
      <w:r w:rsidR="004E0A13">
        <w:rPr>
          <w:rFonts w:ascii="Segoe UI" w:hAnsi="Segoe UI" w:cs="Segoe UI"/>
          <w:szCs w:val="22"/>
        </w:rPr>
        <w:t>v rámci kterého došlo k porušení zákona</w:t>
      </w:r>
      <w:r w:rsidR="00FC0FCB">
        <w:rPr>
          <w:rFonts w:ascii="Segoe UI" w:hAnsi="Segoe UI" w:cs="Segoe UI"/>
          <w:szCs w:val="22"/>
        </w:rPr>
        <w:t>,</w:t>
      </w:r>
    </w:p>
    <w:p w14:paraId="7F3B956F" w14:textId="3D6C6687" w:rsidR="0006053F" w:rsidRPr="001B5F5E" w:rsidRDefault="00F827CF" w:rsidP="0071326B">
      <w:pPr>
        <w:pStyle w:val="HHsmlPreambule"/>
        <w:widowControl w:val="0"/>
        <w:numPr>
          <w:ilvl w:val="0"/>
          <w:numId w:val="41"/>
        </w:numPr>
        <w:spacing w:line="276" w:lineRule="auto"/>
        <w:ind w:left="851" w:hanging="284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 xml:space="preserve">Poradci, jakož i MT Legal svou odpovědnost </w:t>
      </w:r>
      <w:r w:rsidR="004E0A13">
        <w:rPr>
          <w:rFonts w:ascii="Segoe UI" w:hAnsi="Segoe UI" w:cs="Segoe UI"/>
          <w:szCs w:val="22"/>
        </w:rPr>
        <w:t>s ohledem na</w:t>
      </w:r>
      <w:r w:rsidR="00B44891">
        <w:rPr>
          <w:rFonts w:ascii="Segoe UI" w:hAnsi="Segoe UI" w:cs="Segoe UI"/>
          <w:szCs w:val="22"/>
        </w:rPr>
        <w:t xml:space="preserve"> </w:t>
      </w:r>
      <w:r w:rsidR="004E0A13">
        <w:rPr>
          <w:rFonts w:ascii="Segoe UI" w:hAnsi="Segoe UI" w:cs="Segoe UI"/>
          <w:szCs w:val="22"/>
        </w:rPr>
        <w:t xml:space="preserve">výše uvedené </w:t>
      </w:r>
      <w:r w:rsidR="00B44891">
        <w:rPr>
          <w:rFonts w:ascii="Segoe UI" w:hAnsi="Segoe UI" w:cs="Segoe UI"/>
          <w:szCs w:val="22"/>
        </w:rPr>
        <w:t xml:space="preserve">argumenty </w:t>
      </w:r>
      <w:r w:rsidR="004E0A13">
        <w:rPr>
          <w:rFonts w:ascii="Segoe UI" w:hAnsi="Segoe UI" w:cs="Segoe UI"/>
          <w:szCs w:val="22"/>
        </w:rPr>
        <w:t>odmítají</w:t>
      </w:r>
      <w:r w:rsidR="009831FC" w:rsidRPr="001B5F5E">
        <w:rPr>
          <w:rFonts w:ascii="Segoe UI" w:hAnsi="Segoe UI" w:cs="Segoe UI"/>
          <w:szCs w:val="22"/>
        </w:rPr>
        <w:t>.</w:t>
      </w:r>
      <w:r w:rsidR="0071326B" w:rsidRPr="001B5F5E">
        <w:rPr>
          <w:rFonts w:ascii="Segoe UI" w:hAnsi="Segoe UI" w:cs="Segoe UI"/>
          <w:szCs w:val="22"/>
        </w:rPr>
        <w:t xml:space="preserve"> </w:t>
      </w:r>
      <w:r w:rsidR="0006053F" w:rsidRPr="001B5F5E">
        <w:rPr>
          <w:rFonts w:ascii="Segoe UI" w:hAnsi="Segoe UI" w:cs="Segoe UI"/>
          <w:szCs w:val="22"/>
        </w:rPr>
        <w:t xml:space="preserve"> </w:t>
      </w:r>
      <w:r w:rsidR="00816A7B" w:rsidRPr="001B5F5E">
        <w:rPr>
          <w:rFonts w:ascii="Segoe UI" w:hAnsi="Segoe UI" w:cs="Segoe UI"/>
          <w:szCs w:val="22"/>
        </w:rPr>
        <w:t xml:space="preserve"> </w:t>
      </w:r>
    </w:p>
    <w:p w14:paraId="2BE0CD92" w14:textId="77777777" w:rsidR="001C4A37" w:rsidRPr="001B5F5E" w:rsidRDefault="001C4A37" w:rsidP="003B3F10">
      <w:pPr>
        <w:pStyle w:val="HHsmlPreambule"/>
        <w:widowControl w:val="0"/>
        <w:spacing w:line="276" w:lineRule="auto"/>
        <w:rPr>
          <w:rFonts w:ascii="Segoe UI" w:hAnsi="Segoe UI" w:cs="Segoe UI"/>
          <w:szCs w:val="22"/>
        </w:rPr>
      </w:pPr>
      <w:r w:rsidRPr="001B5F5E">
        <w:rPr>
          <w:rFonts w:ascii="Segoe UI" w:hAnsi="Segoe UI" w:cs="Segoe UI"/>
          <w:szCs w:val="22"/>
        </w:rPr>
        <w:t xml:space="preserve">Strany si přejí dosáhnout transparentního právního vyřešení pochybností ohledně </w:t>
      </w:r>
      <w:r w:rsidR="009831FC" w:rsidRPr="001B5F5E">
        <w:rPr>
          <w:rFonts w:ascii="Segoe UI" w:hAnsi="Segoe UI" w:cs="Segoe UI"/>
          <w:szCs w:val="22"/>
        </w:rPr>
        <w:t xml:space="preserve">vzájemných </w:t>
      </w:r>
      <w:r w:rsidRPr="001B5F5E">
        <w:rPr>
          <w:rFonts w:ascii="Segoe UI" w:hAnsi="Segoe UI" w:cs="Segoe UI"/>
          <w:szCs w:val="22"/>
        </w:rPr>
        <w:t>práv a povinností</w:t>
      </w:r>
      <w:r w:rsidR="00994C4D" w:rsidRPr="001B5F5E">
        <w:rPr>
          <w:rFonts w:ascii="Segoe UI" w:hAnsi="Segoe UI" w:cs="Segoe UI"/>
          <w:szCs w:val="22"/>
        </w:rPr>
        <w:t>.</w:t>
      </w:r>
    </w:p>
    <w:p w14:paraId="6A3B1275" w14:textId="77777777" w:rsidR="00994C4D" w:rsidRPr="001B5F5E" w:rsidRDefault="00994C4D" w:rsidP="003B3F10">
      <w:pPr>
        <w:pStyle w:val="Nadpis1"/>
        <w:keepNext w:val="0"/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</w:p>
    <w:p w14:paraId="77400A16" w14:textId="77777777" w:rsidR="000D5E29" w:rsidRPr="001B5F5E" w:rsidRDefault="00924CF4" w:rsidP="003B3F10">
      <w:pPr>
        <w:pStyle w:val="Nadpis1"/>
        <w:keepNext w:val="0"/>
        <w:widowControl w:val="0"/>
        <w:spacing w:before="120" w:after="120" w:line="276" w:lineRule="auto"/>
        <w:rPr>
          <w:rFonts w:ascii="Segoe UI" w:hAnsi="Segoe UI" w:cs="Segoe UI"/>
          <w:sz w:val="22"/>
          <w:szCs w:val="22"/>
        </w:rPr>
      </w:pPr>
      <w:r w:rsidRPr="001B5F5E">
        <w:rPr>
          <w:rFonts w:ascii="Segoe UI" w:hAnsi="Segoe UI" w:cs="Segoe UI"/>
          <w:sz w:val="22"/>
          <w:szCs w:val="22"/>
        </w:rPr>
        <w:t xml:space="preserve">STRANY </w:t>
      </w:r>
      <w:r w:rsidR="001D6BB1" w:rsidRPr="001B5F5E">
        <w:rPr>
          <w:rFonts w:ascii="Segoe UI" w:hAnsi="Segoe UI" w:cs="Segoe UI"/>
          <w:sz w:val="22"/>
          <w:szCs w:val="22"/>
        </w:rPr>
        <w:t xml:space="preserve">SE </w:t>
      </w:r>
      <w:r w:rsidRPr="001B5F5E">
        <w:rPr>
          <w:rFonts w:ascii="Segoe UI" w:hAnsi="Segoe UI" w:cs="Segoe UI"/>
          <w:sz w:val="22"/>
          <w:szCs w:val="22"/>
        </w:rPr>
        <w:t>DOHODLY NÁSLEDOVNĚ</w:t>
      </w:r>
      <w:r w:rsidRPr="001B5F5E">
        <w:rPr>
          <w:rFonts w:ascii="Segoe UI" w:hAnsi="Segoe UI" w:cs="Segoe UI"/>
          <w:b w:val="0"/>
          <w:sz w:val="22"/>
          <w:szCs w:val="22"/>
        </w:rPr>
        <w:t>:</w:t>
      </w:r>
      <w:r w:rsidR="000D5E29" w:rsidRPr="001B5F5E">
        <w:rPr>
          <w:rFonts w:ascii="Segoe UI" w:hAnsi="Segoe UI" w:cs="Segoe UI"/>
          <w:sz w:val="22"/>
          <w:szCs w:val="22"/>
        </w:rPr>
        <w:t xml:space="preserve"> </w:t>
      </w:r>
    </w:p>
    <w:p w14:paraId="6ECFEA4C" w14:textId="77777777" w:rsidR="000D5E29" w:rsidRPr="001B5F5E" w:rsidRDefault="00C610F2" w:rsidP="003B3F10">
      <w:pPr>
        <w:pStyle w:val="Nadpis1"/>
        <w:keepNext w:val="0"/>
        <w:widowControl w:val="0"/>
        <w:numPr>
          <w:ilvl w:val="0"/>
          <w:numId w:val="37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1B5F5E">
        <w:rPr>
          <w:rFonts w:ascii="Segoe UI" w:hAnsi="Segoe UI" w:cs="Segoe UI"/>
          <w:sz w:val="22"/>
          <w:szCs w:val="22"/>
        </w:rPr>
        <w:t>PŘEDMĚT DOHODY O NAROVNÁNÍ</w:t>
      </w:r>
    </w:p>
    <w:p w14:paraId="6A8B8F1A" w14:textId="09165ADE" w:rsidR="00AB0BE5" w:rsidRPr="00AB0BE5" w:rsidRDefault="001C254C" w:rsidP="003B3F10">
      <w:pPr>
        <w:pStyle w:val="Clanek11"/>
        <w:spacing w:line="276" w:lineRule="auto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 xml:space="preserve">Strany této Dohody se dohodly na tom, že </w:t>
      </w:r>
      <w:r w:rsidR="00F96199" w:rsidRPr="00AB0BE5">
        <w:rPr>
          <w:rFonts w:ascii="Segoe UI" w:hAnsi="Segoe UI" w:cs="Segoe UI"/>
          <w:szCs w:val="22"/>
        </w:rPr>
        <w:t xml:space="preserve">Zadavatel </w:t>
      </w:r>
      <w:r w:rsidR="00AB0BE5" w:rsidRPr="00AB0BE5">
        <w:rPr>
          <w:rFonts w:ascii="Segoe UI" w:hAnsi="Segoe UI" w:cs="Segoe UI"/>
          <w:szCs w:val="22"/>
        </w:rPr>
        <w:t>při zohlednění:</w:t>
      </w:r>
      <w:r w:rsidR="00F96199" w:rsidRPr="00AB0BE5">
        <w:rPr>
          <w:rFonts w:ascii="Segoe UI" w:hAnsi="Segoe UI" w:cs="Segoe UI"/>
          <w:szCs w:val="22"/>
        </w:rPr>
        <w:t xml:space="preserve"> </w:t>
      </w:r>
    </w:p>
    <w:p w14:paraId="7087C512" w14:textId="6B808B9E" w:rsidR="00AB0BE5" w:rsidRPr="00AB0BE5" w:rsidRDefault="00F96199" w:rsidP="00AB0BE5">
      <w:pPr>
        <w:pStyle w:val="Claneka"/>
        <w:rPr>
          <w:rFonts w:ascii="Segoe UI" w:hAnsi="Segoe UI" w:cs="Segoe UI"/>
        </w:rPr>
      </w:pPr>
      <w:r w:rsidRPr="00AB0BE5">
        <w:rPr>
          <w:rFonts w:ascii="Segoe UI" w:hAnsi="Segoe UI" w:cs="Segoe UI"/>
        </w:rPr>
        <w:t>nejisto</w:t>
      </w:r>
      <w:r w:rsidR="00CC6892" w:rsidRPr="00AB0BE5">
        <w:rPr>
          <w:rFonts w:ascii="Segoe UI" w:hAnsi="Segoe UI" w:cs="Segoe UI"/>
        </w:rPr>
        <w:t>t</w:t>
      </w:r>
      <w:r w:rsidR="00AB0BE5" w:rsidRPr="00AB0BE5">
        <w:rPr>
          <w:rFonts w:ascii="Segoe UI" w:hAnsi="Segoe UI" w:cs="Segoe UI"/>
        </w:rPr>
        <w:t>y</w:t>
      </w:r>
      <w:r w:rsidRPr="00AB0BE5">
        <w:rPr>
          <w:rFonts w:ascii="Segoe UI" w:hAnsi="Segoe UI" w:cs="Segoe UI"/>
        </w:rPr>
        <w:t xml:space="preserve"> ohledně</w:t>
      </w:r>
      <w:r w:rsidR="00122664" w:rsidRPr="00AB0BE5">
        <w:rPr>
          <w:rFonts w:ascii="Segoe UI" w:hAnsi="Segoe UI" w:cs="Segoe UI"/>
        </w:rPr>
        <w:t xml:space="preserve"> existence porušení povinností Poradců a MT Legal (viz body E a F PREAMBULE), </w:t>
      </w:r>
    </w:p>
    <w:p w14:paraId="660C1663" w14:textId="2B5FCB7B" w:rsidR="00AB0BE5" w:rsidRPr="00AB0BE5" w:rsidRDefault="00122664" w:rsidP="00AB0BE5">
      <w:pPr>
        <w:pStyle w:val="Claneka"/>
        <w:rPr>
          <w:rFonts w:ascii="Segoe UI" w:hAnsi="Segoe UI" w:cs="Segoe UI"/>
        </w:rPr>
      </w:pPr>
      <w:r w:rsidRPr="00AB0BE5">
        <w:rPr>
          <w:rFonts w:ascii="Segoe UI" w:hAnsi="Segoe UI" w:cs="Segoe UI"/>
        </w:rPr>
        <w:t>pochybnost</w:t>
      </w:r>
      <w:r w:rsidR="00AB0BE5" w:rsidRPr="00AB0BE5">
        <w:rPr>
          <w:rFonts w:ascii="Segoe UI" w:hAnsi="Segoe UI" w:cs="Segoe UI"/>
        </w:rPr>
        <w:t>í</w:t>
      </w:r>
      <w:r w:rsidRPr="00AB0BE5">
        <w:rPr>
          <w:rFonts w:ascii="Segoe UI" w:hAnsi="Segoe UI" w:cs="Segoe UI"/>
        </w:rPr>
        <w:t xml:space="preserve">, zda na straně Zadavatele vznikla </w:t>
      </w:r>
      <w:r w:rsidR="001C254C">
        <w:rPr>
          <w:rFonts w:ascii="Segoe UI" w:hAnsi="Segoe UI" w:cs="Segoe UI"/>
        </w:rPr>
        <w:t>právně vymahatelná</w:t>
      </w:r>
      <w:r w:rsidR="001C254C" w:rsidRPr="00AB0BE5">
        <w:rPr>
          <w:rFonts w:ascii="Segoe UI" w:hAnsi="Segoe UI" w:cs="Segoe UI"/>
        </w:rPr>
        <w:t xml:space="preserve"> </w:t>
      </w:r>
      <w:r w:rsidRPr="00AB0BE5">
        <w:rPr>
          <w:rFonts w:ascii="Segoe UI" w:hAnsi="Segoe UI" w:cs="Segoe UI"/>
        </w:rPr>
        <w:t>škoda (viz bod H PREAMBULE)</w:t>
      </w:r>
      <w:r w:rsidR="001C254C">
        <w:rPr>
          <w:rFonts w:ascii="Segoe UI" w:hAnsi="Segoe UI" w:cs="Segoe UI"/>
        </w:rPr>
        <w:t>, a</w:t>
      </w:r>
      <w:r w:rsidR="00F96199" w:rsidRPr="00AB0BE5">
        <w:rPr>
          <w:rFonts w:ascii="Segoe UI" w:hAnsi="Segoe UI" w:cs="Segoe UI"/>
        </w:rPr>
        <w:t xml:space="preserve"> </w:t>
      </w:r>
    </w:p>
    <w:p w14:paraId="44B4DD53" w14:textId="52AFF993" w:rsidR="00AB0BE5" w:rsidRDefault="00F96199" w:rsidP="00AB0BE5">
      <w:pPr>
        <w:pStyle w:val="Claneka"/>
        <w:rPr>
          <w:rFonts w:ascii="Segoe UI" w:hAnsi="Segoe UI" w:cs="Segoe UI"/>
        </w:rPr>
      </w:pPr>
      <w:r w:rsidRPr="00AB0BE5">
        <w:rPr>
          <w:rFonts w:ascii="Segoe UI" w:hAnsi="Segoe UI" w:cs="Segoe UI"/>
        </w:rPr>
        <w:t>toho, že činnost Poradců</w:t>
      </w:r>
      <w:r w:rsidR="001C254C">
        <w:rPr>
          <w:rFonts w:ascii="Segoe UI" w:hAnsi="Segoe UI" w:cs="Segoe UI"/>
        </w:rPr>
        <w:t xml:space="preserve"> a </w:t>
      </w:r>
      <w:r w:rsidRPr="00AB0BE5">
        <w:rPr>
          <w:rFonts w:ascii="Segoe UI" w:hAnsi="Segoe UI" w:cs="Segoe UI"/>
        </w:rPr>
        <w:t xml:space="preserve">MT Legal </w:t>
      </w:r>
      <w:r w:rsidR="00CC6892" w:rsidRPr="00AB0BE5">
        <w:rPr>
          <w:rFonts w:ascii="Segoe UI" w:hAnsi="Segoe UI" w:cs="Segoe UI"/>
        </w:rPr>
        <w:t xml:space="preserve">v rámci přípravy, vedení </w:t>
      </w:r>
      <w:r w:rsidR="00AB0BE5" w:rsidRPr="00AB0BE5">
        <w:rPr>
          <w:rFonts w:ascii="Segoe UI" w:hAnsi="Segoe UI" w:cs="Segoe UI"/>
        </w:rPr>
        <w:t xml:space="preserve">Zadávacího řízení a plnění smlouvy </w:t>
      </w:r>
      <w:r w:rsidRPr="00AB0BE5">
        <w:rPr>
          <w:rFonts w:ascii="Segoe UI" w:hAnsi="Segoe UI" w:cs="Segoe UI"/>
        </w:rPr>
        <w:t>vedla k</w:t>
      </w:r>
      <w:r w:rsidR="00CC6892" w:rsidRPr="00AB0BE5">
        <w:rPr>
          <w:rFonts w:ascii="Segoe UI" w:hAnsi="Segoe UI" w:cs="Segoe UI"/>
        </w:rPr>
        <w:t> </w:t>
      </w:r>
      <w:r w:rsidRPr="00AB0BE5">
        <w:rPr>
          <w:rFonts w:ascii="Segoe UI" w:hAnsi="Segoe UI" w:cs="Segoe UI"/>
        </w:rPr>
        <w:t>významné</w:t>
      </w:r>
      <w:r w:rsidR="00CC6892" w:rsidRPr="00AB0BE5">
        <w:rPr>
          <w:rFonts w:ascii="Segoe UI" w:hAnsi="Segoe UI" w:cs="Segoe UI"/>
        </w:rPr>
        <w:t xml:space="preserve"> úspoře finančních prostředků na straně Zadavatele</w:t>
      </w:r>
      <w:r w:rsidR="00AB0BE5">
        <w:rPr>
          <w:rFonts w:ascii="Segoe UI" w:hAnsi="Segoe UI" w:cs="Segoe UI"/>
        </w:rPr>
        <w:t xml:space="preserve"> (viz bod G PREAMBULE)</w:t>
      </w:r>
      <w:r w:rsidR="00CC6892" w:rsidRPr="00AB0BE5">
        <w:rPr>
          <w:rFonts w:ascii="Segoe UI" w:hAnsi="Segoe UI" w:cs="Segoe UI"/>
        </w:rPr>
        <w:t xml:space="preserve">, </w:t>
      </w:r>
    </w:p>
    <w:p w14:paraId="547532E2" w14:textId="251DDEED" w:rsidR="00AB0BE5" w:rsidRDefault="00AB0BE5" w:rsidP="003D332A">
      <w:pPr>
        <w:pStyle w:val="Claneka"/>
        <w:numPr>
          <w:ilvl w:val="0"/>
          <w:numId w:val="0"/>
        </w:numPr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nebude </w:t>
      </w:r>
      <w:r w:rsidR="001C254C">
        <w:rPr>
          <w:rFonts w:ascii="Segoe UI" w:hAnsi="Segoe UI" w:cs="Segoe UI"/>
        </w:rPr>
        <w:t xml:space="preserve">vůči Poradcům a MT Legal </w:t>
      </w:r>
      <w:r w:rsidR="007E0DB3">
        <w:rPr>
          <w:rFonts w:ascii="Segoe UI" w:hAnsi="Segoe UI" w:cs="Segoe UI"/>
        </w:rPr>
        <w:t xml:space="preserve">uplatňovat </w:t>
      </w:r>
      <w:r w:rsidR="001C254C">
        <w:rPr>
          <w:rFonts w:ascii="Segoe UI" w:hAnsi="Segoe UI" w:cs="Segoe UI"/>
        </w:rPr>
        <w:t xml:space="preserve">případný </w:t>
      </w:r>
      <w:r w:rsidR="007E0DB3">
        <w:rPr>
          <w:rFonts w:ascii="Segoe UI" w:hAnsi="Segoe UI" w:cs="Segoe UI"/>
        </w:rPr>
        <w:t>nárok na náhradu škody spočívající v uhrazení Pokuty</w:t>
      </w:r>
      <w:r w:rsidR="001C254C">
        <w:rPr>
          <w:rFonts w:ascii="Segoe UI" w:hAnsi="Segoe UI" w:cs="Segoe UI"/>
        </w:rPr>
        <w:t xml:space="preserve"> a strany Dohody považují veškeré závazky související přímo či nepřímo se Zadávacím řízení za vypořádané</w:t>
      </w:r>
      <w:r w:rsidR="007E0DB3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 </w:t>
      </w:r>
    </w:p>
    <w:p w14:paraId="59CDCB3C" w14:textId="19DC1146" w:rsidR="003F538B" w:rsidRPr="003F538B" w:rsidRDefault="003F538B" w:rsidP="003F538B">
      <w:pPr>
        <w:pStyle w:val="Clanek11"/>
        <w:numPr>
          <w:ilvl w:val="0"/>
          <w:numId w:val="0"/>
        </w:numPr>
        <w:spacing w:line="276" w:lineRule="auto"/>
        <w:ind w:left="567"/>
        <w:rPr>
          <w:rFonts w:ascii="Segoe UI" w:hAnsi="Segoe UI" w:cs="Segoe UI"/>
        </w:rPr>
      </w:pPr>
      <w:r w:rsidRPr="00AB134D">
        <w:rPr>
          <w:rFonts w:ascii="Segoe UI" w:hAnsi="Segoe UI" w:cs="Segoe UI"/>
        </w:rPr>
        <w:t>MT Legal se tímto zavazuje</w:t>
      </w:r>
      <w:r w:rsidR="003B7EB4" w:rsidRPr="00AB134D">
        <w:rPr>
          <w:rFonts w:ascii="Segoe UI" w:hAnsi="Segoe UI" w:cs="Segoe UI"/>
        </w:rPr>
        <w:t xml:space="preserve"> po dobu do 31. 12. 2026</w:t>
      </w:r>
      <w:r w:rsidRPr="00AB134D">
        <w:rPr>
          <w:rFonts w:ascii="Segoe UI" w:hAnsi="Segoe UI" w:cs="Segoe UI"/>
        </w:rPr>
        <w:t xml:space="preserve"> v rámci zachování dobrých a korektních </w:t>
      </w:r>
      <w:r w:rsidRPr="00AB134D">
        <w:rPr>
          <w:rFonts w:ascii="Segoe UI" w:hAnsi="Segoe UI" w:cs="Segoe UI"/>
          <w:szCs w:val="22"/>
        </w:rPr>
        <w:t>vztahů</w:t>
      </w:r>
      <w:r w:rsidRPr="00AB134D">
        <w:rPr>
          <w:rFonts w:ascii="Segoe UI" w:hAnsi="Segoe UI" w:cs="Segoe UI"/>
        </w:rPr>
        <w:t xml:space="preserve"> se Zadavatelem poskytn</w:t>
      </w:r>
      <w:r w:rsidR="003B7EB4" w:rsidRPr="00AB134D">
        <w:rPr>
          <w:rFonts w:ascii="Segoe UI" w:hAnsi="Segoe UI" w:cs="Segoe UI"/>
        </w:rPr>
        <w:t>out</w:t>
      </w:r>
      <w:r w:rsidRPr="00AB134D">
        <w:rPr>
          <w:rFonts w:ascii="Segoe UI" w:hAnsi="Segoe UI" w:cs="Segoe UI"/>
        </w:rPr>
        <w:t xml:space="preserve"> Zadavateli na vyžádání právní služby v oblasti veřejného investování za zvýhodněných podmínek.</w:t>
      </w:r>
    </w:p>
    <w:p w14:paraId="3ACC0891" w14:textId="6BDA475B" w:rsidR="00C262A9" w:rsidRPr="001B5F5E" w:rsidRDefault="00C262A9" w:rsidP="00C262A9">
      <w:pPr>
        <w:pStyle w:val="Clanek11"/>
        <w:spacing w:line="276" w:lineRule="auto"/>
        <w:rPr>
          <w:rFonts w:ascii="Segoe UI" w:hAnsi="Segoe UI" w:cs="Segoe UI"/>
          <w:szCs w:val="22"/>
        </w:rPr>
      </w:pPr>
      <w:r w:rsidRPr="001B5F5E">
        <w:rPr>
          <w:rFonts w:ascii="Segoe UI" w:hAnsi="Segoe UI" w:cs="Segoe UI"/>
          <w:szCs w:val="22"/>
        </w:rPr>
        <w:t>Strany dále potvrzují a zavazují se, že proti sobě v souvislosti se spory uvedenými a narovnanými v rámci této Dohody dosud nepodaly a do budoucna nepodají jakékoliv žaloby, návrhy nebo podněty na zahájení jakýchkoliv soudních nebo jiných řízení nebo zahájení takových řízení ani jakkoliv jinak neiniciovaly a do budoucna neiniciují.</w:t>
      </w:r>
      <w:r w:rsidR="00765370">
        <w:rPr>
          <w:rFonts w:ascii="Segoe UI" w:hAnsi="Segoe UI" w:cs="Segoe UI"/>
          <w:szCs w:val="22"/>
        </w:rPr>
        <w:t xml:space="preserve"> </w:t>
      </w:r>
    </w:p>
    <w:p w14:paraId="40718176" w14:textId="77777777" w:rsidR="00C262A9" w:rsidRPr="001B5F5E" w:rsidRDefault="00C262A9" w:rsidP="00C262A9">
      <w:pPr>
        <w:pStyle w:val="Clanek11"/>
        <w:spacing w:line="276" w:lineRule="auto"/>
        <w:rPr>
          <w:rFonts w:ascii="Segoe UI" w:hAnsi="Segoe UI" w:cs="Segoe UI"/>
          <w:szCs w:val="22"/>
        </w:rPr>
      </w:pPr>
      <w:r w:rsidRPr="001B5F5E">
        <w:rPr>
          <w:rFonts w:ascii="Segoe UI" w:hAnsi="Segoe UI" w:cs="Segoe UI"/>
          <w:szCs w:val="22"/>
        </w:rPr>
        <w:t xml:space="preserve">Strany prohlašují, že veškeré pohledávky, práva a povinnosti mezi </w:t>
      </w:r>
      <w:r w:rsidR="00FC7F71" w:rsidRPr="001B5F5E">
        <w:rPr>
          <w:rFonts w:ascii="Segoe UI" w:hAnsi="Segoe UI" w:cs="Segoe UI"/>
          <w:szCs w:val="22"/>
        </w:rPr>
        <w:t>s</w:t>
      </w:r>
      <w:r w:rsidRPr="001B5F5E">
        <w:rPr>
          <w:rFonts w:ascii="Segoe UI" w:hAnsi="Segoe UI" w:cs="Segoe UI"/>
          <w:szCs w:val="22"/>
        </w:rPr>
        <w:t xml:space="preserve">tranami jsou konečným způsobem upraveny narovnáním podle této Dohody. Strany nejsou vázány žádnými dalšími skutečnými nebo podmíněnými vzájemnými závazky. Pro vyloučení </w:t>
      </w:r>
      <w:r w:rsidRPr="001B5F5E">
        <w:rPr>
          <w:rFonts w:ascii="Segoe UI" w:hAnsi="Segoe UI" w:cs="Segoe UI"/>
          <w:szCs w:val="22"/>
        </w:rPr>
        <w:lastRenderedPageBreak/>
        <w:t xml:space="preserve">všech pochybností </w:t>
      </w:r>
      <w:r w:rsidR="00FC7F71" w:rsidRPr="001B5F5E">
        <w:rPr>
          <w:rFonts w:ascii="Segoe UI" w:hAnsi="Segoe UI" w:cs="Segoe UI"/>
          <w:szCs w:val="22"/>
        </w:rPr>
        <w:t>s</w:t>
      </w:r>
      <w:r w:rsidRPr="001B5F5E">
        <w:rPr>
          <w:rFonts w:ascii="Segoe UI" w:hAnsi="Segoe UI" w:cs="Segoe UI"/>
          <w:szCs w:val="22"/>
        </w:rPr>
        <w:t>trany prohlašují a podpisem této Dohody potvrzují, že v souladu s</w:t>
      </w:r>
      <w:r w:rsidR="00FC7F71" w:rsidRPr="001B5F5E">
        <w:rPr>
          <w:rFonts w:ascii="Segoe UI" w:hAnsi="Segoe UI" w:cs="Segoe UI"/>
          <w:szCs w:val="22"/>
        </w:rPr>
        <w:t xml:space="preserve"> </w:t>
      </w:r>
      <w:proofErr w:type="spellStart"/>
      <w:r w:rsidR="00FC7F71" w:rsidRPr="001B5F5E">
        <w:rPr>
          <w:rFonts w:ascii="Segoe UI" w:hAnsi="Segoe UI" w:cs="Segoe UI"/>
          <w:szCs w:val="22"/>
        </w:rPr>
        <w:t>ust</w:t>
      </w:r>
      <w:proofErr w:type="spellEnd"/>
      <w:r w:rsidR="00FC7F71" w:rsidRPr="001B5F5E">
        <w:rPr>
          <w:rFonts w:ascii="Segoe UI" w:hAnsi="Segoe UI" w:cs="Segoe UI"/>
          <w:szCs w:val="22"/>
        </w:rPr>
        <w:t>.</w:t>
      </w:r>
      <w:r w:rsidRPr="001B5F5E">
        <w:rPr>
          <w:rFonts w:ascii="Segoe UI" w:hAnsi="Segoe UI" w:cs="Segoe UI"/>
          <w:szCs w:val="22"/>
        </w:rPr>
        <w:t> § 1905 Občanského zákoníku jsou mezi objednatelem na jedné straně a zhotovitelem na straně druhé narovnáním upravena veškerá jejich vzájemná práva a povinnosti, aniž by tato byla výslovně v této Dohodě zmíněna.</w:t>
      </w:r>
    </w:p>
    <w:p w14:paraId="6C24778F" w14:textId="77777777" w:rsidR="00C610F2" w:rsidRPr="001B5F5E" w:rsidRDefault="00C610F2" w:rsidP="003B3F10">
      <w:pPr>
        <w:pStyle w:val="Nadpis1"/>
        <w:keepNext w:val="0"/>
        <w:widowControl w:val="0"/>
        <w:numPr>
          <w:ilvl w:val="0"/>
          <w:numId w:val="37"/>
        </w:num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  <w:r w:rsidRPr="001B5F5E">
        <w:rPr>
          <w:rFonts w:ascii="Segoe UI" w:hAnsi="Segoe UI" w:cs="Segoe UI"/>
          <w:sz w:val="22"/>
          <w:szCs w:val="22"/>
        </w:rPr>
        <w:t>ZÁVĚREČNÁ USTANOVENÍ</w:t>
      </w:r>
    </w:p>
    <w:p w14:paraId="4E0B98D1" w14:textId="1ED69499" w:rsidR="00C610F2" w:rsidRPr="001B5F5E" w:rsidRDefault="00C610F2" w:rsidP="003B3F10">
      <w:pPr>
        <w:pStyle w:val="Clanek11"/>
        <w:spacing w:line="276" w:lineRule="auto"/>
        <w:rPr>
          <w:rFonts w:ascii="Segoe UI" w:hAnsi="Segoe UI" w:cs="Segoe UI"/>
          <w:szCs w:val="22"/>
        </w:rPr>
      </w:pPr>
      <w:r w:rsidRPr="001B5F5E">
        <w:rPr>
          <w:rFonts w:ascii="Segoe UI" w:hAnsi="Segoe UI" w:cs="Segoe UI"/>
          <w:szCs w:val="22"/>
        </w:rPr>
        <w:t xml:space="preserve">Dohoda je vyhotovena v šesti stejnopisech, z nichž </w:t>
      </w:r>
      <w:r w:rsidR="00DF7197">
        <w:rPr>
          <w:rFonts w:ascii="Segoe UI" w:hAnsi="Segoe UI" w:cs="Segoe UI"/>
          <w:szCs w:val="22"/>
        </w:rPr>
        <w:t>každá strana obdrží po jednom</w:t>
      </w:r>
      <w:r w:rsidRPr="001B5F5E">
        <w:rPr>
          <w:rFonts w:ascii="Segoe UI" w:hAnsi="Segoe UI" w:cs="Segoe UI"/>
          <w:szCs w:val="22"/>
        </w:rPr>
        <w:t>.</w:t>
      </w:r>
    </w:p>
    <w:p w14:paraId="2DF26B1C" w14:textId="290F67F2" w:rsidR="00C610F2" w:rsidRPr="001B5F5E" w:rsidRDefault="00C610F2" w:rsidP="003B3F10">
      <w:pPr>
        <w:pStyle w:val="Clanek11"/>
        <w:spacing w:line="276" w:lineRule="auto"/>
        <w:rPr>
          <w:rFonts w:ascii="Segoe UI" w:hAnsi="Segoe UI" w:cs="Segoe UI"/>
          <w:szCs w:val="22"/>
        </w:rPr>
      </w:pPr>
      <w:r w:rsidRPr="001B5F5E">
        <w:rPr>
          <w:rFonts w:ascii="Segoe UI" w:hAnsi="Segoe UI" w:cs="Segoe UI"/>
          <w:szCs w:val="22"/>
        </w:rPr>
        <w:t>Tato Dohoda může být měněna nebo zrušena pouze písemně, a to v případě změn Dohody číslovanými dodatky, které musí být podepsány stranami.</w:t>
      </w:r>
    </w:p>
    <w:p w14:paraId="4803DB33" w14:textId="77777777" w:rsidR="00C610F2" w:rsidRPr="001B5F5E" w:rsidRDefault="00C610F2" w:rsidP="00FC7F71">
      <w:pPr>
        <w:pStyle w:val="Clanek11"/>
        <w:spacing w:line="276" w:lineRule="auto"/>
        <w:rPr>
          <w:rFonts w:ascii="Segoe UI" w:hAnsi="Segoe UI" w:cs="Segoe UI"/>
          <w:szCs w:val="22"/>
        </w:rPr>
      </w:pPr>
      <w:r w:rsidRPr="001B5F5E">
        <w:rPr>
          <w:rFonts w:ascii="Segoe UI" w:hAnsi="Segoe UI" w:cs="Segoe UI"/>
          <w:szCs w:val="22"/>
        </w:rPr>
        <w:t>Dohoda je uzavřena, nabývá platnosti dnem podpisu oprávněných zástupců stran</w:t>
      </w:r>
      <w:r w:rsidR="00FC7F71" w:rsidRPr="001B5F5E">
        <w:rPr>
          <w:rFonts w:ascii="Segoe UI" w:hAnsi="Segoe UI" w:cs="Segoe UI"/>
          <w:szCs w:val="22"/>
        </w:rPr>
        <w:t xml:space="preserve"> a účinnosti </w:t>
      </w:r>
      <w:r w:rsidRPr="001B5F5E">
        <w:rPr>
          <w:rFonts w:ascii="Segoe UI" w:hAnsi="Segoe UI" w:cs="Segoe UI"/>
          <w:szCs w:val="22"/>
        </w:rPr>
        <w:t>uveřejnění</w:t>
      </w:r>
      <w:r w:rsidR="00FC7F71" w:rsidRPr="001B5F5E">
        <w:rPr>
          <w:rFonts w:ascii="Segoe UI" w:hAnsi="Segoe UI" w:cs="Segoe UI"/>
          <w:szCs w:val="22"/>
        </w:rPr>
        <w:t>m</w:t>
      </w:r>
      <w:r w:rsidRPr="001B5F5E">
        <w:rPr>
          <w:rFonts w:ascii="Segoe UI" w:hAnsi="Segoe UI" w:cs="Segoe UI"/>
          <w:szCs w:val="22"/>
        </w:rPr>
        <w:t xml:space="preserve"> dle zákona č. 340/2015 Sb., o zvláštních podmínkách účinnosti některých smluv, uveřejňování těchto smluv a o registru smluv (</w:t>
      </w:r>
      <w:r w:rsidR="009D7AF7" w:rsidRPr="001B5F5E">
        <w:rPr>
          <w:rFonts w:ascii="Segoe UI" w:hAnsi="Segoe UI" w:cs="Segoe UI"/>
          <w:szCs w:val="22"/>
        </w:rPr>
        <w:t xml:space="preserve">dále jen </w:t>
      </w:r>
      <w:r w:rsidRPr="001B5F5E">
        <w:rPr>
          <w:rFonts w:ascii="Segoe UI" w:hAnsi="Segoe UI" w:cs="Segoe UI"/>
          <w:b/>
          <w:szCs w:val="22"/>
        </w:rPr>
        <w:t>zákon o</w:t>
      </w:r>
      <w:r w:rsidR="00881BC5" w:rsidRPr="001B5F5E">
        <w:rPr>
          <w:rFonts w:ascii="Segoe UI" w:hAnsi="Segoe UI" w:cs="Segoe UI"/>
          <w:b/>
          <w:szCs w:val="22"/>
        </w:rPr>
        <w:t> </w:t>
      </w:r>
      <w:r w:rsidRPr="001B5F5E">
        <w:rPr>
          <w:rFonts w:ascii="Segoe UI" w:hAnsi="Segoe UI" w:cs="Segoe UI"/>
          <w:b/>
          <w:szCs w:val="22"/>
        </w:rPr>
        <w:t>registru smluv</w:t>
      </w:r>
      <w:r w:rsidRPr="001B5F5E">
        <w:rPr>
          <w:rFonts w:ascii="Segoe UI" w:hAnsi="Segoe UI" w:cs="Segoe UI"/>
          <w:szCs w:val="22"/>
        </w:rPr>
        <w:t xml:space="preserve">). </w:t>
      </w:r>
      <w:r w:rsidR="00505E31" w:rsidRPr="001B5F5E">
        <w:rPr>
          <w:rFonts w:ascii="Segoe UI" w:hAnsi="Segoe UI" w:cs="Segoe UI"/>
          <w:szCs w:val="22"/>
        </w:rPr>
        <w:t xml:space="preserve">Zhotovitel bere na vědomí, že </w:t>
      </w:r>
      <w:r w:rsidR="009D7AF7" w:rsidRPr="001B5F5E">
        <w:rPr>
          <w:rFonts w:ascii="Segoe UI" w:hAnsi="Segoe UI" w:cs="Segoe UI"/>
          <w:szCs w:val="22"/>
        </w:rPr>
        <w:t>Dohod</w:t>
      </w:r>
      <w:r w:rsidR="00505E31" w:rsidRPr="001B5F5E">
        <w:rPr>
          <w:rFonts w:ascii="Segoe UI" w:hAnsi="Segoe UI" w:cs="Segoe UI"/>
          <w:szCs w:val="22"/>
        </w:rPr>
        <w:t>a bude v souladu s</w:t>
      </w:r>
      <w:r w:rsidR="009D7AF7" w:rsidRPr="001B5F5E">
        <w:rPr>
          <w:rFonts w:ascii="Segoe UI" w:hAnsi="Segoe UI" w:cs="Segoe UI"/>
          <w:szCs w:val="22"/>
        </w:rPr>
        <w:t>e</w:t>
      </w:r>
      <w:r w:rsidR="00505E31" w:rsidRPr="001B5F5E">
        <w:rPr>
          <w:rFonts w:ascii="Segoe UI" w:hAnsi="Segoe UI" w:cs="Segoe UI"/>
          <w:szCs w:val="22"/>
        </w:rPr>
        <w:t xml:space="preserve"> zákonem </w:t>
      </w:r>
      <w:r w:rsidR="009D7AF7" w:rsidRPr="001B5F5E">
        <w:rPr>
          <w:rFonts w:ascii="Segoe UI" w:hAnsi="Segoe UI" w:cs="Segoe UI"/>
          <w:szCs w:val="22"/>
        </w:rPr>
        <w:t xml:space="preserve">o registru smluv </w:t>
      </w:r>
      <w:r w:rsidR="00505E31" w:rsidRPr="001B5F5E">
        <w:rPr>
          <w:rFonts w:ascii="Segoe UI" w:hAnsi="Segoe UI" w:cs="Segoe UI"/>
          <w:szCs w:val="22"/>
        </w:rPr>
        <w:t>v registru smluv objednatelem uveřejněna.</w:t>
      </w:r>
    </w:p>
    <w:p w14:paraId="3263DE4A" w14:textId="77777777" w:rsidR="00F62E54" w:rsidRPr="001B5F5E" w:rsidRDefault="00F62E54" w:rsidP="003B3F10">
      <w:pPr>
        <w:spacing w:before="120" w:after="120" w:line="276" w:lineRule="auto"/>
        <w:jc w:val="both"/>
        <w:rPr>
          <w:rFonts w:ascii="Segoe UI" w:hAnsi="Segoe UI" w:cs="Segoe UI"/>
          <w:sz w:val="22"/>
          <w:szCs w:val="22"/>
        </w:rPr>
      </w:pPr>
    </w:p>
    <w:p w14:paraId="3C539586" w14:textId="77777777" w:rsidR="00052AF1" w:rsidRPr="001B5F5E" w:rsidRDefault="00052AF1" w:rsidP="003B3F10">
      <w:pPr>
        <w:pStyle w:val="Nadpis2"/>
        <w:spacing w:before="120" w:after="120" w:line="276" w:lineRule="auto"/>
        <w:ind w:left="0"/>
        <w:jc w:val="center"/>
        <w:rPr>
          <w:rFonts w:ascii="Segoe UI" w:hAnsi="Segoe UI" w:cs="Segoe UI"/>
          <w:sz w:val="22"/>
          <w:szCs w:val="22"/>
          <w:u w:val="single"/>
        </w:rPr>
      </w:pPr>
      <w:r w:rsidRPr="001B5F5E">
        <w:rPr>
          <w:rFonts w:ascii="Segoe UI" w:hAnsi="Segoe UI" w:cs="Segoe UI"/>
          <w:sz w:val="22"/>
          <w:szCs w:val="22"/>
          <w:u w:val="single"/>
        </w:rPr>
        <w:t>Doložka</w:t>
      </w:r>
    </w:p>
    <w:p w14:paraId="6D9C0AF2" w14:textId="0926428F" w:rsidR="00052AF1" w:rsidRPr="001B5F5E" w:rsidRDefault="001C4A37" w:rsidP="003B3F10">
      <w:pPr>
        <w:pStyle w:val="Nadpis3"/>
        <w:spacing w:before="120" w:after="120" w:line="276" w:lineRule="auto"/>
        <w:rPr>
          <w:rFonts w:ascii="Segoe UI" w:hAnsi="Segoe UI" w:cs="Segoe UI"/>
          <w:b w:val="0"/>
          <w:sz w:val="22"/>
          <w:szCs w:val="22"/>
        </w:rPr>
      </w:pPr>
      <w:r w:rsidRPr="001B5F5E">
        <w:rPr>
          <w:rFonts w:ascii="Segoe UI" w:hAnsi="Segoe UI" w:cs="Segoe UI"/>
          <w:b w:val="0"/>
          <w:sz w:val="22"/>
          <w:szCs w:val="22"/>
        </w:rPr>
        <w:t xml:space="preserve">Tato Dohoda </w:t>
      </w:r>
      <w:r w:rsidR="00521399" w:rsidRPr="001B5F5E">
        <w:rPr>
          <w:rFonts w:ascii="Segoe UI" w:hAnsi="Segoe UI" w:cs="Segoe UI"/>
          <w:b w:val="0"/>
          <w:sz w:val="22"/>
          <w:szCs w:val="22"/>
        </w:rPr>
        <w:t>byl</w:t>
      </w:r>
      <w:r w:rsidRPr="001B5F5E">
        <w:rPr>
          <w:rFonts w:ascii="Segoe UI" w:hAnsi="Segoe UI" w:cs="Segoe UI"/>
          <w:b w:val="0"/>
          <w:sz w:val="22"/>
          <w:szCs w:val="22"/>
        </w:rPr>
        <w:t>a</w:t>
      </w:r>
      <w:r w:rsidR="00521399" w:rsidRPr="001B5F5E">
        <w:rPr>
          <w:rFonts w:ascii="Segoe UI" w:hAnsi="Segoe UI" w:cs="Segoe UI"/>
          <w:b w:val="0"/>
          <w:sz w:val="22"/>
          <w:szCs w:val="22"/>
        </w:rPr>
        <w:t xml:space="preserve"> schválen</w:t>
      </w:r>
      <w:r w:rsidRPr="001B5F5E">
        <w:rPr>
          <w:rFonts w:ascii="Segoe UI" w:hAnsi="Segoe UI" w:cs="Segoe UI"/>
          <w:b w:val="0"/>
          <w:sz w:val="22"/>
          <w:szCs w:val="22"/>
        </w:rPr>
        <w:t>a</w:t>
      </w:r>
      <w:r w:rsidR="00052AF1" w:rsidRPr="001B5F5E">
        <w:rPr>
          <w:rFonts w:ascii="Segoe UI" w:hAnsi="Segoe UI" w:cs="Segoe UI"/>
          <w:b w:val="0"/>
          <w:sz w:val="22"/>
          <w:szCs w:val="22"/>
        </w:rPr>
        <w:t xml:space="preserve"> </w:t>
      </w:r>
      <w:r w:rsidR="00C2637D">
        <w:rPr>
          <w:rFonts w:ascii="Segoe UI" w:hAnsi="Segoe UI" w:cs="Segoe UI"/>
          <w:b w:val="0"/>
          <w:sz w:val="22"/>
          <w:szCs w:val="22"/>
        </w:rPr>
        <w:t>Zastupitel</w:t>
      </w:r>
      <w:r w:rsidR="00EA7A5F">
        <w:rPr>
          <w:rFonts w:ascii="Segoe UI" w:hAnsi="Segoe UI" w:cs="Segoe UI"/>
          <w:b w:val="0"/>
          <w:sz w:val="22"/>
          <w:szCs w:val="22"/>
        </w:rPr>
        <w:t>s</w:t>
      </w:r>
      <w:bookmarkStart w:id="0" w:name="_GoBack"/>
      <w:bookmarkEnd w:id="0"/>
      <w:r w:rsidR="00C2637D">
        <w:rPr>
          <w:rFonts w:ascii="Segoe UI" w:hAnsi="Segoe UI" w:cs="Segoe UI"/>
          <w:b w:val="0"/>
          <w:sz w:val="22"/>
          <w:szCs w:val="22"/>
        </w:rPr>
        <w:t>tvem</w:t>
      </w:r>
      <w:r w:rsidR="00C03ABC" w:rsidRPr="001B5F5E">
        <w:rPr>
          <w:rFonts w:ascii="Segoe UI" w:hAnsi="Segoe UI" w:cs="Segoe UI"/>
          <w:b w:val="0"/>
          <w:sz w:val="22"/>
          <w:szCs w:val="22"/>
        </w:rPr>
        <w:t xml:space="preserve"> </w:t>
      </w:r>
      <w:r w:rsidR="00052AF1" w:rsidRPr="001B5F5E">
        <w:rPr>
          <w:rFonts w:ascii="Segoe UI" w:hAnsi="Segoe UI" w:cs="Segoe UI"/>
          <w:b w:val="0"/>
          <w:sz w:val="22"/>
          <w:szCs w:val="22"/>
        </w:rPr>
        <w:t xml:space="preserve">města </w:t>
      </w:r>
      <w:r w:rsidR="00765370">
        <w:rPr>
          <w:rFonts w:ascii="Segoe UI" w:hAnsi="Segoe UI" w:cs="Segoe UI"/>
          <w:b w:val="0"/>
          <w:sz w:val="22"/>
          <w:szCs w:val="22"/>
        </w:rPr>
        <w:t>Kyjov</w:t>
      </w:r>
      <w:r w:rsidR="00052AF1" w:rsidRPr="001B5F5E">
        <w:rPr>
          <w:rFonts w:ascii="Segoe UI" w:hAnsi="Segoe UI" w:cs="Segoe UI"/>
          <w:b w:val="0"/>
          <w:sz w:val="22"/>
          <w:szCs w:val="22"/>
        </w:rPr>
        <w:t xml:space="preserve"> na schůzi č. </w:t>
      </w:r>
      <w:r w:rsidR="008438C3" w:rsidRPr="001B5F5E">
        <w:rPr>
          <w:rFonts w:ascii="Segoe UI" w:hAnsi="Segoe UI" w:cs="Segoe UI"/>
          <w:b w:val="0"/>
          <w:sz w:val="22"/>
          <w:szCs w:val="22"/>
        </w:rPr>
        <w:t>[</w:t>
      </w:r>
      <w:r w:rsidR="008438C3" w:rsidRPr="001B5F5E">
        <w:rPr>
          <w:rFonts w:ascii="Segoe UI" w:hAnsi="Segoe UI" w:cs="Segoe UI"/>
          <w:b w:val="0"/>
          <w:sz w:val="22"/>
          <w:szCs w:val="22"/>
          <w:highlight w:val="yellow"/>
        </w:rPr>
        <w:t>k dopl</w:t>
      </w:r>
      <w:r w:rsidRPr="001B5F5E">
        <w:rPr>
          <w:rFonts w:ascii="Segoe UI" w:hAnsi="Segoe UI" w:cs="Segoe UI"/>
          <w:b w:val="0"/>
          <w:sz w:val="22"/>
          <w:szCs w:val="22"/>
          <w:highlight w:val="yellow"/>
        </w:rPr>
        <w:t>nění</w:t>
      </w:r>
      <w:r w:rsidR="008438C3" w:rsidRPr="001B5F5E">
        <w:rPr>
          <w:rFonts w:ascii="Segoe UI" w:hAnsi="Segoe UI" w:cs="Segoe UI"/>
          <w:b w:val="0"/>
          <w:sz w:val="22"/>
          <w:szCs w:val="22"/>
        </w:rPr>
        <w:t>]</w:t>
      </w:r>
      <w:r w:rsidRPr="001B5F5E">
        <w:rPr>
          <w:rFonts w:ascii="Segoe UI" w:hAnsi="Segoe UI" w:cs="Segoe UI"/>
          <w:b w:val="0"/>
          <w:sz w:val="22"/>
          <w:szCs w:val="22"/>
        </w:rPr>
        <w:t xml:space="preserve"> </w:t>
      </w:r>
      <w:r w:rsidR="00052AF1" w:rsidRPr="001B5F5E">
        <w:rPr>
          <w:rFonts w:ascii="Segoe UI" w:hAnsi="Segoe UI" w:cs="Segoe UI"/>
          <w:b w:val="0"/>
          <w:sz w:val="22"/>
          <w:szCs w:val="22"/>
        </w:rPr>
        <w:t>dne</w:t>
      </w:r>
      <w:r w:rsidRPr="001B5F5E">
        <w:rPr>
          <w:rFonts w:ascii="Segoe UI" w:hAnsi="Segoe UI" w:cs="Segoe UI"/>
          <w:b w:val="0"/>
          <w:sz w:val="22"/>
          <w:szCs w:val="22"/>
        </w:rPr>
        <w:t xml:space="preserve"> [</w:t>
      </w:r>
      <w:r w:rsidRPr="001B5F5E">
        <w:rPr>
          <w:rFonts w:ascii="Segoe UI" w:hAnsi="Segoe UI" w:cs="Segoe UI"/>
          <w:b w:val="0"/>
          <w:sz w:val="22"/>
          <w:szCs w:val="22"/>
          <w:highlight w:val="yellow"/>
        </w:rPr>
        <w:t>k doplnění</w:t>
      </w:r>
      <w:r w:rsidRPr="001B5F5E">
        <w:rPr>
          <w:rFonts w:ascii="Segoe UI" w:hAnsi="Segoe UI" w:cs="Segoe UI"/>
          <w:b w:val="0"/>
          <w:sz w:val="22"/>
          <w:szCs w:val="22"/>
        </w:rPr>
        <w:t>]</w:t>
      </w:r>
      <w:r w:rsidR="00C32258" w:rsidRPr="001B5F5E">
        <w:rPr>
          <w:rFonts w:ascii="Segoe UI" w:hAnsi="Segoe UI" w:cs="Segoe UI"/>
          <w:b w:val="0"/>
          <w:sz w:val="22"/>
          <w:szCs w:val="22"/>
        </w:rPr>
        <w:t>.</w:t>
      </w:r>
    </w:p>
    <w:p w14:paraId="165CDAE1" w14:textId="77777777" w:rsidR="00052AF1" w:rsidRPr="001B5F5E" w:rsidRDefault="00052AF1" w:rsidP="003B3F10">
      <w:pPr>
        <w:spacing w:before="120" w:after="120" w:line="276" w:lineRule="auto"/>
        <w:rPr>
          <w:rFonts w:ascii="Segoe UI" w:hAnsi="Segoe UI" w:cs="Segoe UI"/>
          <w:sz w:val="22"/>
          <w:szCs w:val="22"/>
          <w:highlight w:val="yellow"/>
        </w:rPr>
      </w:pPr>
    </w:p>
    <w:p w14:paraId="0345B20C" w14:textId="77777777" w:rsidR="0016178B" w:rsidRPr="001B5F5E" w:rsidRDefault="00924CF4" w:rsidP="003B3F10">
      <w:pPr>
        <w:pStyle w:val="ZkladntextIMP"/>
        <w:tabs>
          <w:tab w:val="left" w:pos="5954"/>
        </w:tabs>
        <w:suppressAutoHyphens w:val="0"/>
        <w:spacing w:before="120" w:after="120"/>
        <w:rPr>
          <w:rFonts w:ascii="Segoe UI" w:hAnsi="Segoe UI" w:cs="Segoe UI"/>
          <w:sz w:val="22"/>
          <w:szCs w:val="22"/>
          <w:highlight w:val="yellow"/>
        </w:rPr>
      </w:pPr>
      <w:r w:rsidRPr="001B5F5E">
        <w:rPr>
          <w:rFonts w:ascii="Segoe UI" w:hAnsi="Segoe UI" w:cs="Segoe UI"/>
          <w:b/>
          <w:caps/>
          <w:sz w:val="22"/>
          <w:szCs w:val="22"/>
        </w:rPr>
        <w:t>Strany tímto výslovně prohlašují, že tato dohoda vyjadřuje jejich pravou a svobodnou vůli, na důkaz čehož připojují níže své podpisy</w:t>
      </w:r>
    </w:p>
    <w:p w14:paraId="23CC34B4" w14:textId="77777777" w:rsidR="009877B0" w:rsidRPr="001B5F5E" w:rsidRDefault="009877B0" w:rsidP="003B3F10">
      <w:pPr>
        <w:pStyle w:val="ZkladntextIMP"/>
        <w:tabs>
          <w:tab w:val="left" w:pos="5954"/>
        </w:tabs>
        <w:suppressAutoHyphens w:val="0"/>
        <w:spacing w:before="120" w:after="120"/>
        <w:rPr>
          <w:rFonts w:ascii="Segoe UI" w:hAnsi="Segoe UI" w:cs="Segoe UI"/>
          <w:sz w:val="22"/>
          <w:szCs w:val="22"/>
        </w:rPr>
      </w:pPr>
    </w:p>
    <w:p w14:paraId="590A7F18" w14:textId="6C6611BE" w:rsidR="003D6090" w:rsidRPr="001B5F5E" w:rsidRDefault="000C5171" w:rsidP="003B3F10">
      <w:pPr>
        <w:pStyle w:val="ZkladntextIMP"/>
        <w:suppressAutoHyphens w:val="0"/>
        <w:rPr>
          <w:rFonts w:ascii="Segoe UI" w:hAnsi="Segoe UI" w:cs="Segoe UI"/>
          <w:sz w:val="22"/>
          <w:szCs w:val="22"/>
        </w:rPr>
      </w:pPr>
      <w:r w:rsidRPr="001B5F5E">
        <w:rPr>
          <w:rFonts w:ascii="Segoe UI" w:hAnsi="Segoe UI" w:cs="Segoe UI"/>
          <w:sz w:val="22"/>
          <w:szCs w:val="22"/>
        </w:rPr>
        <w:t xml:space="preserve"> </w:t>
      </w:r>
    </w:p>
    <w:sectPr w:rsidR="003D6090" w:rsidRPr="001B5F5E" w:rsidSect="009267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7F08C" w14:textId="77777777" w:rsidR="0066266B" w:rsidRDefault="0066266B">
      <w:r>
        <w:separator/>
      </w:r>
    </w:p>
  </w:endnote>
  <w:endnote w:type="continuationSeparator" w:id="0">
    <w:p w14:paraId="3BC1FCD7" w14:textId="77777777" w:rsidR="0066266B" w:rsidRDefault="0066266B">
      <w:r>
        <w:continuationSeparator/>
      </w:r>
    </w:p>
  </w:endnote>
  <w:endnote w:type="continuationNotice" w:id="1">
    <w:p w14:paraId="514040C9" w14:textId="77777777" w:rsidR="0066266B" w:rsidRDefault="006626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2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674A2" w14:textId="700ECDB0" w:rsidR="009831FC" w:rsidRDefault="009831FC">
    <w:pPr>
      <w:pStyle w:val="Zpat"/>
    </w:pPr>
    <w:r>
      <w:tab/>
      <w:t xml:space="preserve">- </w:t>
    </w:r>
    <w:r w:rsidR="00132808">
      <w:fldChar w:fldCharType="begin"/>
    </w:r>
    <w:r w:rsidR="0066266B">
      <w:instrText xml:space="preserve"> PAGE </w:instrText>
    </w:r>
    <w:r w:rsidR="00132808">
      <w:fldChar w:fldCharType="separate"/>
    </w:r>
    <w:r w:rsidR="00EA7A5F">
      <w:rPr>
        <w:noProof/>
      </w:rPr>
      <w:t>5</w:t>
    </w:r>
    <w:r w:rsidR="00132808">
      <w:rPr>
        <w:noProof/>
      </w:rPr>
      <w:fldChar w:fldCharType="end"/>
    </w:r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5DFF6" w14:textId="77777777" w:rsidR="009831FC" w:rsidRDefault="009831FC" w:rsidP="009267A3">
    <w:pPr>
      <w:pStyle w:val="Zpat"/>
      <w:jc w:val="center"/>
    </w:pPr>
    <w:r>
      <w:t>-1-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70C85A" w14:textId="77777777" w:rsidR="0066266B" w:rsidRPr="004E59BD" w:rsidRDefault="0066266B" w:rsidP="004E59BD">
      <w:pPr>
        <w:pStyle w:val="Zpat"/>
      </w:pPr>
    </w:p>
  </w:footnote>
  <w:footnote w:type="continuationSeparator" w:id="0">
    <w:p w14:paraId="056CB94F" w14:textId="77777777" w:rsidR="0066266B" w:rsidRDefault="0066266B">
      <w:r>
        <w:continuationSeparator/>
      </w:r>
    </w:p>
  </w:footnote>
  <w:footnote w:type="continuationNotice" w:id="1">
    <w:p w14:paraId="282393B9" w14:textId="77777777" w:rsidR="0066266B" w:rsidRDefault="0066266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B0DE1" w14:textId="77777777" w:rsidR="009831FC" w:rsidRDefault="009831FC" w:rsidP="00F15915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C43470" w14:textId="77777777" w:rsidR="009831FC" w:rsidRDefault="009831FC" w:rsidP="000C643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2" w15:restartNumberingAfterBreak="0">
    <w:nsid w:val="028C6333"/>
    <w:multiLevelType w:val="multilevel"/>
    <w:tmpl w:val="B0984722"/>
    <w:lvl w:ilvl="0">
      <w:start w:val="1"/>
      <w:numFmt w:val="upperRoman"/>
      <w:lvlText w:val="%1."/>
      <w:lvlJc w:val="right"/>
      <w:pPr>
        <w:tabs>
          <w:tab w:val="num" w:pos="360"/>
        </w:tabs>
        <w:ind w:left="360" w:hanging="18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1.%2.%3.%4)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lowerRoman"/>
      <w:lvlText w:val="(%5.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520"/>
        </w:tabs>
        <w:ind w:left="25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F6C548D"/>
    <w:multiLevelType w:val="hybridMultilevel"/>
    <w:tmpl w:val="D05A88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37EA"/>
    <w:multiLevelType w:val="hybridMultilevel"/>
    <w:tmpl w:val="080E6B6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4C2C07"/>
    <w:multiLevelType w:val="singleLevel"/>
    <w:tmpl w:val="FD9AAEDE"/>
    <w:lvl w:ilvl="0">
      <w:start w:val="1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hint="default"/>
      </w:rPr>
    </w:lvl>
  </w:abstractNum>
  <w:abstractNum w:abstractNumId="6" w15:restartNumberingAfterBreak="0">
    <w:nsid w:val="16B71CB9"/>
    <w:multiLevelType w:val="hybridMultilevel"/>
    <w:tmpl w:val="A8CE6AAC"/>
    <w:lvl w:ilvl="0" w:tplc="040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8F5C88"/>
    <w:multiLevelType w:val="hybridMultilevel"/>
    <w:tmpl w:val="EEF249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56762A"/>
    <w:multiLevelType w:val="hybridMultilevel"/>
    <w:tmpl w:val="C0728850"/>
    <w:lvl w:ilvl="0" w:tplc="01F2F0A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B65049"/>
    <w:multiLevelType w:val="singleLevel"/>
    <w:tmpl w:val="7D2C693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C19C1"/>
    <w:multiLevelType w:val="hybridMultilevel"/>
    <w:tmpl w:val="4BA424AE"/>
    <w:lvl w:ilvl="0" w:tplc="3C38A9B2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6E54AED"/>
    <w:multiLevelType w:val="singleLevel"/>
    <w:tmpl w:val="6010A5B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BC301C2"/>
    <w:multiLevelType w:val="hybridMultilevel"/>
    <w:tmpl w:val="2274092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D926F1A"/>
    <w:multiLevelType w:val="hybridMultilevel"/>
    <w:tmpl w:val="F6E8B18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E691B6D"/>
    <w:multiLevelType w:val="hybridMultilevel"/>
    <w:tmpl w:val="8604B2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3567"/>
        </w:tabs>
        <w:ind w:left="356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4287"/>
        </w:tabs>
        <w:ind w:left="428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5007"/>
        </w:tabs>
        <w:ind w:left="500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727"/>
        </w:tabs>
        <w:ind w:left="572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6447"/>
        </w:tabs>
        <w:ind w:left="644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7167"/>
        </w:tabs>
        <w:ind w:left="716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887"/>
        </w:tabs>
        <w:ind w:left="788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8607"/>
        </w:tabs>
        <w:ind w:left="8607" w:hanging="180"/>
      </w:pPr>
    </w:lvl>
  </w:abstractNum>
  <w:abstractNum w:abstractNumId="15" w15:restartNumberingAfterBreak="0">
    <w:nsid w:val="2E691E8C"/>
    <w:multiLevelType w:val="hybridMultilevel"/>
    <w:tmpl w:val="383252BA"/>
    <w:lvl w:ilvl="0" w:tplc="FFFFFFFF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1537C69"/>
    <w:multiLevelType w:val="hybridMultilevel"/>
    <w:tmpl w:val="2BD28432"/>
    <w:lvl w:ilvl="0" w:tplc="0405000F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 w15:restartNumberingAfterBreak="0">
    <w:nsid w:val="3406106B"/>
    <w:multiLevelType w:val="multilevel"/>
    <w:tmpl w:val="E12AC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567"/>
        </w:tabs>
        <w:ind w:left="3567" w:hanging="360"/>
      </w:pPr>
    </w:lvl>
    <w:lvl w:ilvl="2">
      <w:start w:val="3"/>
      <w:numFmt w:val="decimal"/>
      <w:lvlText w:val="%3"/>
      <w:lvlJc w:val="left"/>
      <w:pPr>
        <w:tabs>
          <w:tab w:val="num" w:pos="4467"/>
        </w:tabs>
        <w:ind w:left="4467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5007"/>
        </w:tabs>
        <w:ind w:left="500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27"/>
        </w:tabs>
        <w:ind w:left="572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47"/>
        </w:tabs>
        <w:ind w:left="6447" w:hanging="180"/>
      </w:pPr>
    </w:lvl>
    <w:lvl w:ilvl="6" w:tentative="1">
      <w:start w:val="1"/>
      <w:numFmt w:val="decimal"/>
      <w:lvlText w:val="%7."/>
      <w:lvlJc w:val="left"/>
      <w:pPr>
        <w:tabs>
          <w:tab w:val="num" w:pos="7167"/>
        </w:tabs>
        <w:ind w:left="716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887"/>
        </w:tabs>
        <w:ind w:left="788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07"/>
        </w:tabs>
        <w:ind w:left="8607" w:hanging="180"/>
      </w:pPr>
    </w:lvl>
  </w:abstractNum>
  <w:abstractNum w:abstractNumId="18" w15:restartNumberingAfterBreak="0">
    <w:nsid w:val="34E33372"/>
    <w:multiLevelType w:val="hybridMultilevel"/>
    <w:tmpl w:val="93A6C63A"/>
    <w:lvl w:ilvl="0" w:tplc="FFFFFFFF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14C77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3A103748"/>
    <w:multiLevelType w:val="multilevel"/>
    <w:tmpl w:val="076E7A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21" w15:restartNumberingAfterBreak="0">
    <w:nsid w:val="3B5440ED"/>
    <w:multiLevelType w:val="multilevel"/>
    <w:tmpl w:val="79DC4F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80" w:hanging="1800"/>
      </w:pPr>
      <w:rPr>
        <w:rFonts w:hint="default"/>
      </w:rPr>
    </w:lvl>
  </w:abstractNum>
  <w:abstractNum w:abstractNumId="22" w15:restartNumberingAfterBreak="0">
    <w:nsid w:val="42504A96"/>
    <w:multiLevelType w:val="hybridMultilevel"/>
    <w:tmpl w:val="7654DEF4"/>
    <w:lvl w:ilvl="0" w:tplc="3C38A9B2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DB37B8"/>
    <w:multiLevelType w:val="hybridMultilevel"/>
    <w:tmpl w:val="7F763F5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46D93F97"/>
    <w:multiLevelType w:val="hybridMultilevel"/>
    <w:tmpl w:val="28E2D3E4"/>
    <w:lvl w:ilvl="0" w:tplc="040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B24A3E"/>
    <w:multiLevelType w:val="hybridMultilevel"/>
    <w:tmpl w:val="35649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6D4B39"/>
    <w:multiLevelType w:val="singleLevel"/>
    <w:tmpl w:val="2C8070BA"/>
    <w:lvl w:ilvl="0">
      <w:start w:val="1"/>
      <w:numFmt w:val="decimal"/>
      <w:lvlText w:val="%1."/>
      <w:lvlJc w:val="left"/>
      <w:pPr>
        <w:tabs>
          <w:tab w:val="num" w:pos="372"/>
        </w:tabs>
        <w:ind w:left="372" w:hanging="372"/>
      </w:pPr>
      <w:rPr>
        <w:rFonts w:hint="default"/>
      </w:rPr>
    </w:lvl>
  </w:abstractNum>
  <w:abstractNum w:abstractNumId="27" w15:restartNumberingAfterBreak="0">
    <w:nsid w:val="500B7DE3"/>
    <w:multiLevelType w:val="multilevel"/>
    <w:tmpl w:val="272C20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3567"/>
        </w:tabs>
        <w:ind w:left="356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4287"/>
        </w:tabs>
        <w:ind w:left="4287" w:hanging="180"/>
      </w:pPr>
    </w:lvl>
    <w:lvl w:ilvl="3" w:tentative="1">
      <w:start w:val="1"/>
      <w:numFmt w:val="decimal"/>
      <w:lvlText w:val="%4."/>
      <w:lvlJc w:val="left"/>
      <w:pPr>
        <w:tabs>
          <w:tab w:val="num" w:pos="5007"/>
        </w:tabs>
        <w:ind w:left="500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727"/>
        </w:tabs>
        <w:ind w:left="572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6447"/>
        </w:tabs>
        <w:ind w:left="6447" w:hanging="180"/>
      </w:pPr>
    </w:lvl>
    <w:lvl w:ilvl="6" w:tentative="1">
      <w:start w:val="1"/>
      <w:numFmt w:val="decimal"/>
      <w:lvlText w:val="%7."/>
      <w:lvlJc w:val="left"/>
      <w:pPr>
        <w:tabs>
          <w:tab w:val="num" w:pos="7167"/>
        </w:tabs>
        <w:ind w:left="716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887"/>
        </w:tabs>
        <w:ind w:left="788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607"/>
        </w:tabs>
        <w:ind w:left="8607" w:hanging="180"/>
      </w:pPr>
    </w:lvl>
  </w:abstractNum>
  <w:abstractNum w:abstractNumId="28" w15:restartNumberingAfterBreak="0">
    <w:nsid w:val="51B4392D"/>
    <w:multiLevelType w:val="singleLevel"/>
    <w:tmpl w:val="DED428F6"/>
    <w:lvl w:ilvl="0">
      <w:start w:val="1"/>
      <w:numFmt w:val="upperLetter"/>
      <w:pStyle w:val="HHsmlPreambule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9" w15:restartNumberingAfterBreak="0">
    <w:nsid w:val="61276CED"/>
    <w:multiLevelType w:val="hybridMultilevel"/>
    <w:tmpl w:val="367EDEF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30" w15:restartNumberingAfterBreak="0">
    <w:nsid w:val="620B025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65F53A8B"/>
    <w:multiLevelType w:val="hybridMultilevel"/>
    <w:tmpl w:val="6C9CF744"/>
    <w:lvl w:ilvl="0" w:tplc="0405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32" w15:restartNumberingAfterBreak="0">
    <w:nsid w:val="6636028B"/>
    <w:multiLevelType w:val="hybridMultilevel"/>
    <w:tmpl w:val="1AE6428A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383DB9"/>
    <w:multiLevelType w:val="multilevel"/>
    <w:tmpl w:val="31E81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F4B5D6A"/>
    <w:multiLevelType w:val="multilevel"/>
    <w:tmpl w:val="BEFA12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Segoe UI" w:hAnsi="Segoe UI" w:cs="Segoe UI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Segoe UI" w:hAnsi="Segoe UI" w:cs="Segoe UI" w:hint="default"/>
        <w:b w:val="0"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1418"/>
        </w:tabs>
        <w:ind w:left="1418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ascii="Segoe UI" w:hAnsi="Segoe UI" w:cs="Segoe UI" w:hint="default"/>
        <w:b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39B4139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7956250A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9CF598A"/>
    <w:multiLevelType w:val="hybridMultilevel"/>
    <w:tmpl w:val="7A2C8A60"/>
    <w:lvl w:ilvl="0" w:tplc="FC9A6D3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4323C"/>
    <w:multiLevelType w:val="hybridMultilevel"/>
    <w:tmpl w:val="DDFCCA8E"/>
    <w:lvl w:ilvl="0" w:tplc="2C8070BA">
      <w:start w:val="1"/>
      <w:numFmt w:val="decimal"/>
      <w:lvlText w:val="%1."/>
      <w:lvlJc w:val="left"/>
      <w:pPr>
        <w:tabs>
          <w:tab w:val="num" w:pos="372"/>
        </w:tabs>
        <w:ind w:left="372" w:hanging="372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8"/>
  </w:num>
  <w:num w:numId="3">
    <w:abstractNumId w:val="36"/>
  </w:num>
  <w:num w:numId="4">
    <w:abstractNumId w:val="35"/>
  </w:num>
  <w:num w:numId="5">
    <w:abstractNumId w:val="19"/>
  </w:num>
  <w:num w:numId="6">
    <w:abstractNumId w:val="30"/>
  </w:num>
  <w:num w:numId="7">
    <w:abstractNumId w:val="26"/>
  </w:num>
  <w:num w:numId="8">
    <w:abstractNumId w:val="17"/>
  </w:num>
  <w:num w:numId="9">
    <w:abstractNumId w:val="27"/>
  </w:num>
  <w:num w:numId="10">
    <w:abstractNumId w:val="21"/>
  </w:num>
  <w:num w:numId="11">
    <w:abstractNumId w:val="15"/>
  </w:num>
  <w:num w:numId="12">
    <w:abstractNumId w:val="14"/>
  </w:num>
  <w:num w:numId="13">
    <w:abstractNumId w:val="29"/>
  </w:num>
  <w:num w:numId="14">
    <w:abstractNumId w:val="12"/>
  </w:num>
  <w:num w:numId="15">
    <w:abstractNumId w:val="13"/>
  </w:num>
  <w:num w:numId="16">
    <w:abstractNumId w:val="11"/>
  </w:num>
  <w:num w:numId="17">
    <w:abstractNumId w:val="9"/>
  </w:num>
  <w:num w:numId="18">
    <w:abstractNumId w:val="25"/>
  </w:num>
  <w:num w:numId="19">
    <w:abstractNumId w:val="7"/>
  </w:num>
  <w:num w:numId="20">
    <w:abstractNumId w:val="32"/>
  </w:num>
  <w:num w:numId="21">
    <w:abstractNumId w:val="17"/>
  </w:num>
  <w:num w:numId="22">
    <w:abstractNumId w:val="20"/>
  </w:num>
  <w:num w:numId="23">
    <w:abstractNumId w:val="4"/>
  </w:num>
  <w:num w:numId="24">
    <w:abstractNumId w:val="0"/>
  </w:num>
  <w:num w:numId="25">
    <w:abstractNumId w:val="1"/>
  </w:num>
  <w:num w:numId="26">
    <w:abstractNumId w:val="37"/>
  </w:num>
  <w:num w:numId="27">
    <w:abstractNumId w:val="8"/>
  </w:num>
  <w:num w:numId="2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 w:numId="30">
    <w:abstractNumId w:val="6"/>
  </w:num>
  <w:num w:numId="31">
    <w:abstractNumId w:val="24"/>
  </w:num>
  <w:num w:numId="32">
    <w:abstractNumId w:val="2"/>
  </w:num>
  <w:num w:numId="33">
    <w:abstractNumId w:val="3"/>
  </w:num>
  <w:num w:numId="34">
    <w:abstractNumId w:val="10"/>
  </w:num>
  <w:num w:numId="35">
    <w:abstractNumId w:val="22"/>
  </w:num>
  <w:num w:numId="36">
    <w:abstractNumId w:val="28"/>
  </w:num>
  <w:num w:numId="37">
    <w:abstractNumId w:val="34"/>
  </w:num>
  <w:num w:numId="38">
    <w:abstractNumId w:val="23"/>
  </w:num>
  <w:num w:numId="39">
    <w:abstractNumId w:val="34"/>
  </w:num>
  <w:num w:numId="40">
    <w:abstractNumId w:val="33"/>
  </w:num>
  <w:num w:numId="41">
    <w:abstractNumId w:val="31"/>
  </w:num>
  <w:num w:numId="42">
    <w:abstractNumId w:val="28"/>
  </w:num>
  <w:num w:numId="43">
    <w:abstractNumId w:val="28"/>
  </w:num>
  <w:num w:numId="44">
    <w:abstractNumId w:val="28"/>
  </w:num>
  <w:num w:numId="45">
    <w:abstractNumId w:val="28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AF1"/>
    <w:rsid w:val="0000052E"/>
    <w:rsid w:val="000062AF"/>
    <w:rsid w:val="00010140"/>
    <w:rsid w:val="00015BB1"/>
    <w:rsid w:val="00015F0B"/>
    <w:rsid w:val="00024A2D"/>
    <w:rsid w:val="000263D4"/>
    <w:rsid w:val="00027951"/>
    <w:rsid w:val="00035B85"/>
    <w:rsid w:val="00041AB5"/>
    <w:rsid w:val="0004370F"/>
    <w:rsid w:val="00043CCD"/>
    <w:rsid w:val="00052AF1"/>
    <w:rsid w:val="00052BB6"/>
    <w:rsid w:val="00057F0D"/>
    <w:rsid w:val="0006053F"/>
    <w:rsid w:val="0006077B"/>
    <w:rsid w:val="0006130A"/>
    <w:rsid w:val="00061EA1"/>
    <w:rsid w:val="000671B0"/>
    <w:rsid w:val="00074392"/>
    <w:rsid w:val="000744B6"/>
    <w:rsid w:val="00075E94"/>
    <w:rsid w:val="000814AC"/>
    <w:rsid w:val="000874A4"/>
    <w:rsid w:val="00087D54"/>
    <w:rsid w:val="00090E86"/>
    <w:rsid w:val="0009444C"/>
    <w:rsid w:val="00095378"/>
    <w:rsid w:val="00096C68"/>
    <w:rsid w:val="00097465"/>
    <w:rsid w:val="00097F6C"/>
    <w:rsid w:val="000A555A"/>
    <w:rsid w:val="000A5DAF"/>
    <w:rsid w:val="000B0ABF"/>
    <w:rsid w:val="000B2E52"/>
    <w:rsid w:val="000B544C"/>
    <w:rsid w:val="000B66D8"/>
    <w:rsid w:val="000C0634"/>
    <w:rsid w:val="000C5171"/>
    <w:rsid w:val="000C643F"/>
    <w:rsid w:val="000C77E3"/>
    <w:rsid w:val="000D0B3B"/>
    <w:rsid w:val="000D2782"/>
    <w:rsid w:val="000D288F"/>
    <w:rsid w:val="000D5576"/>
    <w:rsid w:val="000D5E29"/>
    <w:rsid w:val="000E19D4"/>
    <w:rsid w:val="000E20C8"/>
    <w:rsid w:val="000F2A40"/>
    <w:rsid w:val="00105763"/>
    <w:rsid w:val="00106208"/>
    <w:rsid w:val="00107BD7"/>
    <w:rsid w:val="00111E6B"/>
    <w:rsid w:val="001163D7"/>
    <w:rsid w:val="00120E78"/>
    <w:rsid w:val="00122664"/>
    <w:rsid w:val="0012638E"/>
    <w:rsid w:val="0012710F"/>
    <w:rsid w:val="001311B2"/>
    <w:rsid w:val="00132808"/>
    <w:rsid w:val="001351FD"/>
    <w:rsid w:val="00147FEA"/>
    <w:rsid w:val="00152BA1"/>
    <w:rsid w:val="0015302A"/>
    <w:rsid w:val="00155020"/>
    <w:rsid w:val="0015533A"/>
    <w:rsid w:val="00156A00"/>
    <w:rsid w:val="001603E1"/>
    <w:rsid w:val="001609F5"/>
    <w:rsid w:val="0016178B"/>
    <w:rsid w:val="00163212"/>
    <w:rsid w:val="001652E3"/>
    <w:rsid w:val="00165873"/>
    <w:rsid w:val="001714B5"/>
    <w:rsid w:val="001759A9"/>
    <w:rsid w:val="00184D74"/>
    <w:rsid w:val="00185520"/>
    <w:rsid w:val="00185C45"/>
    <w:rsid w:val="001862E8"/>
    <w:rsid w:val="001A4668"/>
    <w:rsid w:val="001B1381"/>
    <w:rsid w:val="001B5F5E"/>
    <w:rsid w:val="001B629B"/>
    <w:rsid w:val="001C2024"/>
    <w:rsid w:val="001C254C"/>
    <w:rsid w:val="001C4A37"/>
    <w:rsid w:val="001D1D57"/>
    <w:rsid w:val="001D3052"/>
    <w:rsid w:val="001D6BB1"/>
    <w:rsid w:val="001E050B"/>
    <w:rsid w:val="001E0864"/>
    <w:rsid w:val="001E307E"/>
    <w:rsid w:val="001E36EA"/>
    <w:rsid w:val="001F2567"/>
    <w:rsid w:val="001F2A9C"/>
    <w:rsid w:val="001F42A9"/>
    <w:rsid w:val="001F5AAD"/>
    <w:rsid w:val="001F6B50"/>
    <w:rsid w:val="001F7A61"/>
    <w:rsid w:val="00202EBF"/>
    <w:rsid w:val="00204CAD"/>
    <w:rsid w:val="00205D96"/>
    <w:rsid w:val="002070A6"/>
    <w:rsid w:val="00220B1E"/>
    <w:rsid w:val="00227EF4"/>
    <w:rsid w:val="002335DB"/>
    <w:rsid w:val="0023426D"/>
    <w:rsid w:val="00240D5D"/>
    <w:rsid w:val="002434CB"/>
    <w:rsid w:val="00251C9E"/>
    <w:rsid w:val="00251D02"/>
    <w:rsid w:val="002539DA"/>
    <w:rsid w:val="00254B34"/>
    <w:rsid w:val="002567DF"/>
    <w:rsid w:val="00261D40"/>
    <w:rsid w:val="00267A19"/>
    <w:rsid w:val="00270B65"/>
    <w:rsid w:val="002714A0"/>
    <w:rsid w:val="00287BD2"/>
    <w:rsid w:val="002927EC"/>
    <w:rsid w:val="002A66C4"/>
    <w:rsid w:val="002A7461"/>
    <w:rsid w:val="002B58AE"/>
    <w:rsid w:val="002B7BE9"/>
    <w:rsid w:val="002C19B6"/>
    <w:rsid w:val="002C31C7"/>
    <w:rsid w:val="002D4F9E"/>
    <w:rsid w:val="002E26A2"/>
    <w:rsid w:val="002E5267"/>
    <w:rsid w:val="002E788B"/>
    <w:rsid w:val="002F1971"/>
    <w:rsid w:val="0030627D"/>
    <w:rsid w:val="00307ABC"/>
    <w:rsid w:val="00317451"/>
    <w:rsid w:val="0031791E"/>
    <w:rsid w:val="003205D8"/>
    <w:rsid w:val="0032505B"/>
    <w:rsid w:val="003277E6"/>
    <w:rsid w:val="003312FE"/>
    <w:rsid w:val="00333E0B"/>
    <w:rsid w:val="003341C6"/>
    <w:rsid w:val="003341F5"/>
    <w:rsid w:val="00337E52"/>
    <w:rsid w:val="00345D7B"/>
    <w:rsid w:val="0035383C"/>
    <w:rsid w:val="00356B3A"/>
    <w:rsid w:val="0035743C"/>
    <w:rsid w:val="003641FD"/>
    <w:rsid w:val="00370D5F"/>
    <w:rsid w:val="00370E47"/>
    <w:rsid w:val="0037272C"/>
    <w:rsid w:val="0037364A"/>
    <w:rsid w:val="00375CFE"/>
    <w:rsid w:val="00381C78"/>
    <w:rsid w:val="003823FA"/>
    <w:rsid w:val="003935E9"/>
    <w:rsid w:val="003951C1"/>
    <w:rsid w:val="003A3FC9"/>
    <w:rsid w:val="003A5762"/>
    <w:rsid w:val="003A7E93"/>
    <w:rsid w:val="003B3F10"/>
    <w:rsid w:val="003B5498"/>
    <w:rsid w:val="003B57C2"/>
    <w:rsid w:val="003B5AF8"/>
    <w:rsid w:val="003B797B"/>
    <w:rsid w:val="003B7EB4"/>
    <w:rsid w:val="003C57A4"/>
    <w:rsid w:val="003C6045"/>
    <w:rsid w:val="003C749B"/>
    <w:rsid w:val="003D332A"/>
    <w:rsid w:val="003D3BF6"/>
    <w:rsid w:val="003D3CA4"/>
    <w:rsid w:val="003D6090"/>
    <w:rsid w:val="003E320C"/>
    <w:rsid w:val="003E6CB9"/>
    <w:rsid w:val="003F0EC8"/>
    <w:rsid w:val="003F538B"/>
    <w:rsid w:val="003F622E"/>
    <w:rsid w:val="00405808"/>
    <w:rsid w:val="004065CE"/>
    <w:rsid w:val="0040718B"/>
    <w:rsid w:val="00410544"/>
    <w:rsid w:val="004121DA"/>
    <w:rsid w:val="00412BC6"/>
    <w:rsid w:val="00434D4C"/>
    <w:rsid w:val="00435C1E"/>
    <w:rsid w:val="00436431"/>
    <w:rsid w:val="00440A0F"/>
    <w:rsid w:val="00447FF5"/>
    <w:rsid w:val="004518CA"/>
    <w:rsid w:val="00452220"/>
    <w:rsid w:val="004522BE"/>
    <w:rsid w:val="00452CE8"/>
    <w:rsid w:val="00457E22"/>
    <w:rsid w:val="00462088"/>
    <w:rsid w:val="0046432F"/>
    <w:rsid w:val="00466A6B"/>
    <w:rsid w:val="0047403F"/>
    <w:rsid w:val="004779F2"/>
    <w:rsid w:val="004800C9"/>
    <w:rsid w:val="00484353"/>
    <w:rsid w:val="004876AA"/>
    <w:rsid w:val="00491CCA"/>
    <w:rsid w:val="00495A3A"/>
    <w:rsid w:val="0049623A"/>
    <w:rsid w:val="004969BD"/>
    <w:rsid w:val="00497E5E"/>
    <w:rsid w:val="004C79F6"/>
    <w:rsid w:val="004D20E6"/>
    <w:rsid w:val="004D6906"/>
    <w:rsid w:val="004E0A13"/>
    <w:rsid w:val="004E0DE8"/>
    <w:rsid w:val="004E1E58"/>
    <w:rsid w:val="004E22B9"/>
    <w:rsid w:val="004E399D"/>
    <w:rsid w:val="004E3E15"/>
    <w:rsid w:val="004E3F86"/>
    <w:rsid w:val="004E4519"/>
    <w:rsid w:val="004E5021"/>
    <w:rsid w:val="004E59BD"/>
    <w:rsid w:val="004E7B55"/>
    <w:rsid w:val="004F245D"/>
    <w:rsid w:val="004F70FE"/>
    <w:rsid w:val="00500694"/>
    <w:rsid w:val="00505E31"/>
    <w:rsid w:val="00511BF0"/>
    <w:rsid w:val="005125ED"/>
    <w:rsid w:val="00515827"/>
    <w:rsid w:val="00516768"/>
    <w:rsid w:val="00520B39"/>
    <w:rsid w:val="00521399"/>
    <w:rsid w:val="005229C1"/>
    <w:rsid w:val="00525E9A"/>
    <w:rsid w:val="00526241"/>
    <w:rsid w:val="005323FB"/>
    <w:rsid w:val="00536D6C"/>
    <w:rsid w:val="0054021C"/>
    <w:rsid w:val="00540483"/>
    <w:rsid w:val="005428A8"/>
    <w:rsid w:val="00545573"/>
    <w:rsid w:val="00550684"/>
    <w:rsid w:val="00556725"/>
    <w:rsid w:val="0055794D"/>
    <w:rsid w:val="00557E52"/>
    <w:rsid w:val="005638EF"/>
    <w:rsid w:val="00564149"/>
    <w:rsid w:val="00567114"/>
    <w:rsid w:val="00571928"/>
    <w:rsid w:val="00571ADC"/>
    <w:rsid w:val="00571BDA"/>
    <w:rsid w:val="0058634E"/>
    <w:rsid w:val="00592C5E"/>
    <w:rsid w:val="00593131"/>
    <w:rsid w:val="005947C3"/>
    <w:rsid w:val="005A4635"/>
    <w:rsid w:val="005A6FA4"/>
    <w:rsid w:val="005B0E16"/>
    <w:rsid w:val="005C0874"/>
    <w:rsid w:val="005C59D8"/>
    <w:rsid w:val="005D15FF"/>
    <w:rsid w:val="005D79AC"/>
    <w:rsid w:val="005D7FC9"/>
    <w:rsid w:val="005E02B7"/>
    <w:rsid w:val="005E3217"/>
    <w:rsid w:val="005E35F0"/>
    <w:rsid w:val="005E39AC"/>
    <w:rsid w:val="005F2155"/>
    <w:rsid w:val="005F2871"/>
    <w:rsid w:val="005F4CCA"/>
    <w:rsid w:val="005F5CB9"/>
    <w:rsid w:val="005F6C54"/>
    <w:rsid w:val="006057E2"/>
    <w:rsid w:val="00606B4D"/>
    <w:rsid w:val="006100AE"/>
    <w:rsid w:val="00612A58"/>
    <w:rsid w:val="00612CEF"/>
    <w:rsid w:val="0061443C"/>
    <w:rsid w:val="00616B9D"/>
    <w:rsid w:val="0062199E"/>
    <w:rsid w:val="0062731E"/>
    <w:rsid w:val="00630D0D"/>
    <w:rsid w:val="00632EBE"/>
    <w:rsid w:val="00634CAF"/>
    <w:rsid w:val="00636C37"/>
    <w:rsid w:val="00637F07"/>
    <w:rsid w:val="006403A5"/>
    <w:rsid w:val="00641BF9"/>
    <w:rsid w:val="006453F7"/>
    <w:rsid w:val="006514F4"/>
    <w:rsid w:val="00656E39"/>
    <w:rsid w:val="0066266B"/>
    <w:rsid w:val="00663A31"/>
    <w:rsid w:val="00663BDE"/>
    <w:rsid w:val="006640C4"/>
    <w:rsid w:val="006657F6"/>
    <w:rsid w:val="00672721"/>
    <w:rsid w:val="0067369A"/>
    <w:rsid w:val="00684CBB"/>
    <w:rsid w:val="00690085"/>
    <w:rsid w:val="00690585"/>
    <w:rsid w:val="00690A31"/>
    <w:rsid w:val="00692863"/>
    <w:rsid w:val="00694722"/>
    <w:rsid w:val="00695850"/>
    <w:rsid w:val="006976AB"/>
    <w:rsid w:val="006A1268"/>
    <w:rsid w:val="006A68BC"/>
    <w:rsid w:val="006B0400"/>
    <w:rsid w:val="006B7944"/>
    <w:rsid w:val="006C104C"/>
    <w:rsid w:val="006C1A86"/>
    <w:rsid w:val="006C40DF"/>
    <w:rsid w:val="006C4BDD"/>
    <w:rsid w:val="006C6929"/>
    <w:rsid w:val="006C6DAE"/>
    <w:rsid w:val="006D1D79"/>
    <w:rsid w:val="006D36F9"/>
    <w:rsid w:val="006D3765"/>
    <w:rsid w:val="006D55B0"/>
    <w:rsid w:val="006E025A"/>
    <w:rsid w:val="006E0509"/>
    <w:rsid w:val="006E1D8E"/>
    <w:rsid w:val="006E2A87"/>
    <w:rsid w:val="006E3362"/>
    <w:rsid w:val="006F69F9"/>
    <w:rsid w:val="00703D8F"/>
    <w:rsid w:val="00704852"/>
    <w:rsid w:val="00705288"/>
    <w:rsid w:val="00711DF7"/>
    <w:rsid w:val="0071326B"/>
    <w:rsid w:val="00713749"/>
    <w:rsid w:val="00724C67"/>
    <w:rsid w:val="00733865"/>
    <w:rsid w:val="00742386"/>
    <w:rsid w:val="00746D4B"/>
    <w:rsid w:val="007523A4"/>
    <w:rsid w:val="00765370"/>
    <w:rsid w:val="00774211"/>
    <w:rsid w:val="0077448F"/>
    <w:rsid w:val="007748DD"/>
    <w:rsid w:val="00774EC0"/>
    <w:rsid w:val="0077571A"/>
    <w:rsid w:val="00775985"/>
    <w:rsid w:val="00775ED4"/>
    <w:rsid w:val="0077727F"/>
    <w:rsid w:val="00781179"/>
    <w:rsid w:val="0078124E"/>
    <w:rsid w:val="007A0A60"/>
    <w:rsid w:val="007A2B9D"/>
    <w:rsid w:val="007A3574"/>
    <w:rsid w:val="007B13B5"/>
    <w:rsid w:val="007B1F3F"/>
    <w:rsid w:val="007B267F"/>
    <w:rsid w:val="007B3049"/>
    <w:rsid w:val="007B3B6D"/>
    <w:rsid w:val="007C0FB4"/>
    <w:rsid w:val="007C1885"/>
    <w:rsid w:val="007C4072"/>
    <w:rsid w:val="007C43E3"/>
    <w:rsid w:val="007C4C07"/>
    <w:rsid w:val="007D4087"/>
    <w:rsid w:val="007E0DB3"/>
    <w:rsid w:val="007E3B25"/>
    <w:rsid w:val="007E5459"/>
    <w:rsid w:val="007F08B9"/>
    <w:rsid w:val="007F1968"/>
    <w:rsid w:val="007F4BC0"/>
    <w:rsid w:val="007F62B2"/>
    <w:rsid w:val="00801781"/>
    <w:rsid w:val="00805301"/>
    <w:rsid w:val="008112C1"/>
    <w:rsid w:val="00813746"/>
    <w:rsid w:val="00813928"/>
    <w:rsid w:val="008169E2"/>
    <w:rsid w:val="00816A7B"/>
    <w:rsid w:val="00816C8C"/>
    <w:rsid w:val="00820315"/>
    <w:rsid w:val="0082151D"/>
    <w:rsid w:val="0082585E"/>
    <w:rsid w:val="008271A4"/>
    <w:rsid w:val="00827C9C"/>
    <w:rsid w:val="00834D27"/>
    <w:rsid w:val="008404AC"/>
    <w:rsid w:val="008438C3"/>
    <w:rsid w:val="0084554C"/>
    <w:rsid w:val="008467AF"/>
    <w:rsid w:val="00851EE2"/>
    <w:rsid w:val="00855B8A"/>
    <w:rsid w:val="00856663"/>
    <w:rsid w:val="00856760"/>
    <w:rsid w:val="0086031E"/>
    <w:rsid w:val="00860465"/>
    <w:rsid w:val="0086188E"/>
    <w:rsid w:val="00862405"/>
    <w:rsid w:val="00862F3F"/>
    <w:rsid w:val="008674EE"/>
    <w:rsid w:val="00870B87"/>
    <w:rsid w:val="00870C33"/>
    <w:rsid w:val="0087405E"/>
    <w:rsid w:val="00874456"/>
    <w:rsid w:val="00881BC5"/>
    <w:rsid w:val="008A2962"/>
    <w:rsid w:val="008A2CDA"/>
    <w:rsid w:val="008A5431"/>
    <w:rsid w:val="008B010B"/>
    <w:rsid w:val="008B0733"/>
    <w:rsid w:val="008B1D35"/>
    <w:rsid w:val="008C1420"/>
    <w:rsid w:val="008D03BF"/>
    <w:rsid w:val="008D7487"/>
    <w:rsid w:val="008E0BDB"/>
    <w:rsid w:val="008F249B"/>
    <w:rsid w:val="008F26E1"/>
    <w:rsid w:val="008F44AB"/>
    <w:rsid w:val="008F714F"/>
    <w:rsid w:val="00900557"/>
    <w:rsid w:val="0090316B"/>
    <w:rsid w:val="009111C2"/>
    <w:rsid w:val="0091419D"/>
    <w:rsid w:val="00914C6E"/>
    <w:rsid w:val="0091601E"/>
    <w:rsid w:val="00924CF4"/>
    <w:rsid w:val="009267A3"/>
    <w:rsid w:val="00927FF9"/>
    <w:rsid w:val="0093068D"/>
    <w:rsid w:val="00930808"/>
    <w:rsid w:val="00932727"/>
    <w:rsid w:val="0093530A"/>
    <w:rsid w:val="009400F4"/>
    <w:rsid w:val="00941C94"/>
    <w:rsid w:val="009424CE"/>
    <w:rsid w:val="00945A6A"/>
    <w:rsid w:val="00952360"/>
    <w:rsid w:val="009530BF"/>
    <w:rsid w:val="00953F88"/>
    <w:rsid w:val="00956778"/>
    <w:rsid w:val="00961887"/>
    <w:rsid w:val="00975555"/>
    <w:rsid w:val="009758B8"/>
    <w:rsid w:val="009809AA"/>
    <w:rsid w:val="009831FC"/>
    <w:rsid w:val="00987208"/>
    <w:rsid w:val="0098721B"/>
    <w:rsid w:val="009877B0"/>
    <w:rsid w:val="0099336E"/>
    <w:rsid w:val="00994C4D"/>
    <w:rsid w:val="00994FB8"/>
    <w:rsid w:val="009972AC"/>
    <w:rsid w:val="009A5EF7"/>
    <w:rsid w:val="009A7C72"/>
    <w:rsid w:val="009B187A"/>
    <w:rsid w:val="009B4461"/>
    <w:rsid w:val="009B6525"/>
    <w:rsid w:val="009C6151"/>
    <w:rsid w:val="009D26E1"/>
    <w:rsid w:val="009D2DAD"/>
    <w:rsid w:val="009D31BB"/>
    <w:rsid w:val="009D3DB4"/>
    <w:rsid w:val="009D4BFB"/>
    <w:rsid w:val="009D65E6"/>
    <w:rsid w:val="009D6CBE"/>
    <w:rsid w:val="009D7AF7"/>
    <w:rsid w:val="009D7B60"/>
    <w:rsid w:val="009D7EA3"/>
    <w:rsid w:val="009E0FAB"/>
    <w:rsid w:val="009E2701"/>
    <w:rsid w:val="009E7C34"/>
    <w:rsid w:val="009F0425"/>
    <w:rsid w:val="00A04060"/>
    <w:rsid w:val="00A05060"/>
    <w:rsid w:val="00A06ED8"/>
    <w:rsid w:val="00A14A86"/>
    <w:rsid w:val="00A16241"/>
    <w:rsid w:val="00A17075"/>
    <w:rsid w:val="00A240CD"/>
    <w:rsid w:val="00A2426E"/>
    <w:rsid w:val="00A25B1F"/>
    <w:rsid w:val="00A25D92"/>
    <w:rsid w:val="00A2631C"/>
    <w:rsid w:val="00A2672B"/>
    <w:rsid w:val="00A26E34"/>
    <w:rsid w:val="00A27A27"/>
    <w:rsid w:val="00A31F1B"/>
    <w:rsid w:val="00A322A5"/>
    <w:rsid w:val="00A36C10"/>
    <w:rsid w:val="00A42D21"/>
    <w:rsid w:val="00A55BA1"/>
    <w:rsid w:val="00A55E7F"/>
    <w:rsid w:val="00A57E7B"/>
    <w:rsid w:val="00A6000B"/>
    <w:rsid w:val="00A62619"/>
    <w:rsid w:val="00A629EC"/>
    <w:rsid w:val="00A62EAB"/>
    <w:rsid w:val="00A64CF9"/>
    <w:rsid w:val="00A65E34"/>
    <w:rsid w:val="00A70AC3"/>
    <w:rsid w:val="00A72158"/>
    <w:rsid w:val="00A75E4F"/>
    <w:rsid w:val="00A75F55"/>
    <w:rsid w:val="00A75F96"/>
    <w:rsid w:val="00A90BDB"/>
    <w:rsid w:val="00A90F95"/>
    <w:rsid w:val="00A92EE1"/>
    <w:rsid w:val="00A93069"/>
    <w:rsid w:val="00A94090"/>
    <w:rsid w:val="00A9517F"/>
    <w:rsid w:val="00A966BF"/>
    <w:rsid w:val="00AA45E8"/>
    <w:rsid w:val="00AB0BE5"/>
    <w:rsid w:val="00AB134D"/>
    <w:rsid w:val="00AB5DBA"/>
    <w:rsid w:val="00AB630D"/>
    <w:rsid w:val="00AC0C81"/>
    <w:rsid w:val="00AC4670"/>
    <w:rsid w:val="00AC515D"/>
    <w:rsid w:val="00AC63AA"/>
    <w:rsid w:val="00AC7117"/>
    <w:rsid w:val="00AC7C33"/>
    <w:rsid w:val="00AD19C0"/>
    <w:rsid w:val="00AD6F08"/>
    <w:rsid w:val="00AE46AD"/>
    <w:rsid w:val="00AF0597"/>
    <w:rsid w:val="00AF258A"/>
    <w:rsid w:val="00AF2D05"/>
    <w:rsid w:val="00AF60B5"/>
    <w:rsid w:val="00AF7829"/>
    <w:rsid w:val="00B038A1"/>
    <w:rsid w:val="00B06368"/>
    <w:rsid w:val="00B10E8E"/>
    <w:rsid w:val="00B218C3"/>
    <w:rsid w:val="00B23220"/>
    <w:rsid w:val="00B24FB2"/>
    <w:rsid w:val="00B27D77"/>
    <w:rsid w:val="00B31FFA"/>
    <w:rsid w:val="00B348E5"/>
    <w:rsid w:val="00B34F89"/>
    <w:rsid w:val="00B4070B"/>
    <w:rsid w:val="00B40E50"/>
    <w:rsid w:val="00B43F35"/>
    <w:rsid w:val="00B441D0"/>
    <w:rsid w:val="00B44891"/>
    <w:rsid w:val="00B45888"/>
    <w:rsid w:val="00B532D2"/>
    <w:rsid w:val="00B53301"/>
    <w:rsid w:val="00B55C88"/>
    <w:rsid w:val="00B71090"/>
    <w:rsid w:val="00B75C83"/>
    <w:rsid w:val="00B76DCE"/>
    <w:rsid w:val="00B816D5"/>
    <w:rsid w:val="00B82625"/>
    <w:rsid w:val="00B84F5B"/>
    <w:rsid w:val="00BB2B72"/>
    <w:rsid w:val="00BB5020"/>
    <w:rsid w:val="00BB75D5"/>
    <w:rsid w:val="00BD11BD"/>
    <w:rsid w:val="00BE2946"/>
    <w:rsid w:val="00BE2D43"/>
    <w:rsid w:val="00BF00CE"/>
    <w:rsid w:val="00BF1326"/>
    <w:rsid w:val="00BF2433"/>
    <w:rsid w:val="00BF5E4F"/>
    <w:rsid w:val="00C01B48"/>
    <w:rsid w:val="00C0295A"/>
    <w:rsid w:val="00C03519"/>
    <w:rsid w:val="00C03ABC"/>
    <w:rsid w:val="00C0631C"/>
    <w:rsid w:val="00C06784"/>
    <w:rsid w:val="00C07933"/>
    <w:rsid w:val="00C144FB"/>
    <w:rsid w:val="00C166AE"/>
    <w:rsid w:val="00C23E70"/>
    <w:rsid w:val="00C23F3B"/>
    <w:rsid w:val="00C262A9"/>
    <w:rsid w:val="00C2637D"/>
    <w:rsid w:val="00C2673E"/>
    <w:rsid w:val="00C26FCF"/>
    <w:rsid w:val="00C32258"/>
    <w:rsid w:val="00C41559"/>
    <w:rsid w:val="00C415B2"/>
    <w:rsid w:val="00C434C4"/>
    <w:rsid w:val="00C51F55"/>
    <w:rsid w:val="00C56AD4"/>
    <w:rsid w:val="00C56D32"/>
    <w:rsid w:val="00C610F2"/>
    <w:rsid w:val="00C64E3C"/>
    <w:rsid w:val="00C70338"/>
    <w:rsid w:val="00C711CC"/>
    <w:rsid w:val="00C7428A"/>
    <w:rsid w:val="00C75C3A"/>
    <w:rsid w:val="00C76E8A"/>
    <w:rsid w:val="00C8106D"/>
    <w:rsid w:val="00C90A73"/>
    <w:rsid w:val="00C9223A"/>
    <w:rsid w:val="00C9512C"/>
    <w:rsid w:val="00CA0D16"/>
    <w:rsid w:val="00CA30C7"/>
    <w:rsid w:val="00CA7881"/>
    <w:rsid w:val="00CA78CC"/>
    <w:rsid w:val="00CB167D"/>
    <w:rsid w:val="00CB1718"/>
    <w:rsid w:val="00CB17A1"/>
    <w:rsid w:val="00CB23AC"/>
    <w:rsid w:val="00CB5001"/>
    <w:rsid w:val="00CC1227"/>
    <w:rsid w:val="00CC5EA0"/>
    <w:rsid w:val="00CC6892"/>
    <w:rsid w:val="00CC7AB1"/>
    <w:rsid w:val="00CD1C41"/>
    <w:rsid w:val="00CD6C11"/>
    <w:rsid w:val="00CD6ED9"/>
    <w:rsid w:val="00CE140B"/>
    <w:rsid w:val="00CE36E5"/>
    <w:rsid w:val="00CE4BD3"/>
    <w:rsid w:val="00CE5D0C"/>
    <w:rsid w:val="00CF0AD2"/>
    <w:rsid w:val="00CF159B"/>
    <w:rsid w:val="00CF2284"/>
    <w:rsid w:val="00CF333A"/>
    <w:rsid w:val="00CF3B97"/>
    <w:rsid w:val="00D0021A"/>
    <w:rsid w:val="00D00255"/>
    <w:rsid w:val="00D01D5B"/>
    <w:rsid w:val="00D03BB8"/>
    <w:rsid w:val="00D23DEF"/>
    <w:rsid w:val="00D24B85"/>
    <w:rsid w:val="00D24F4B"/>
    <w:rsid w:val="00D3053C"/>
    <w:rsid w:val="00D31534"/>
    <w:rsid w:val="00D32B43"/>
    <w:rsid w:val="00D331C7"/>
    <w:rsid w:val="00D33A34"/>
    <w:rsid w:val="00D35311"/>
    <w:rsid w:val="00D36389"/>
    <w:rsid w:val="00D36740"/>
    <w:rsid w:val="00D37DE5"/>
    <w:rsid w:val="00D40602"/>
    <w:rsid w:val="00D42F17"/>
    <w:rsid w:val="00D4473D"/>
    <w:rsid w:val="00D47E09"/>
    <w:rsid w:val="00D50BD8"/>
    <w:rsid w:val="00D56312"/>
    <w:rsid w:val="00D604C6"/>
    <w:rsid w:val="00D633FE"/>
    <w:rsid w:val="00D6392A"/>
    <w:rsid w:val="00D639BC"/>
    <w:rsid w:val="00D66FF1"/>
    <w:rsid w:val="00D675E0"/>
    <w:rsid w:val="00D70A9B"/>
    <w:rsid w:val="00D72924"/>
    <w:rsid w:val="00D7419D"/>
    <w:rsid w:val="00D7437C"/>
    <w:rsid w:val="00D74E83"/>
    <w:rsid w:val="00D7526B"/>
    <w:rsid w:val="00D7613B"/>
    <w:rsid w:val="00D773FE"/>
    <w:rsid w:val="00D90CD2"/>
    <w:rsid w:val="00DA1AC6"/>
    <w:rsid w:val="00DA2F7F"/>
    <w:rsid w:val="00DA7E4B"/>
    <w:rsid w:val="00DA7F33"/>
    <w:rsid w:val="00DB0216"/>
    <w:rsid w:val="00DB02D7"/>
    <w:rsid w:val="00DB0725"/>
    <w:rsid w:val="00DB167F"/>
    <w:rsid w:val="00DB289B"/>
    <w:rsid w:val="00DC2C32"/>
    <w:rsid w:val="00DC51BC"/>
    <w:rsid w:val="00DC56CB"/>
    <w:rsid w:val="00DC73F9"/>
    <w:rsid w:val="00DD4E57"/>
    <w:rsid w:val="00DD5AFC"/>
    <w:rsid w:val="00DE12E1"/>
    <w:rsid w:val="00DF0222"/>
    <w:rsid w:val="00DF354E"/>
    <w:rsid w:val="00DF3AB1"/>
    <w:rsid w:val="00DF7197"/>
    <w:rsid w:val="00E00B5D"/>
    <w:rsid w:val="00E02191"/>
    <w:rsid w:val="00E0378C"/>
    <w:rsid w:val="00E054C2"/>
    <w:rsid w:val="00E062E7"/>
    <w:rsid w:val="00E06530"/>
    <w:rsid w:val="00E0749C"/>
    <w:rsid w:val="00E11E82"/>
    <w:rsid w:val="00E11F91"/>
    <w:rsid w:val="00E135D0"/>
    <w:rsid w:val="00E15C37"/>
    <w:rsid w:val="00E21E30"/>
    <w:rsid w:val="00E24AF7"/>
    <w:rsid w:val="00E30E10"/>
    <w:rsid w:val="00E41667"/>
    <w:rsid w:val="00E431A2"/>
    <w:rsid w:val="00E47D58"/>
    <w:rsid w:val="00E50C9F"/>
    <w:rsid w:val="00E51CDD"/>
    <w:rsid w:val="00E6039A"/>
    <w:rsid w:val="00E67246"/>
    <w:rsid w:val="00E703C1"/>
    <w:rsid w:val="00E70A84"/>
    <w:rsid w:val="00E76140"/>
    <w:rsid w:val="00E77D77"/>
    <w:rsid w:val="00E835EC"/>
    <w:rsid w:val="00E914C2"/>
    <w:rsid w:val="00EA24F9"/>
    <w:rsid w:val="00EA2526"/>
    <w:rsid w:val="00EA78CB"/>
    <w:rsid w:val="00EA7A5F"/>
    <w:rsid w:val="00EB1850"/>
    <w:rsid w:val="00EB469D"/>
    <w:rsid w:val="00EC54A7"/>
    <w:rsid w:val="00EC592C"/>
    <w:rsid w:val="00EC6C58"/>
    <w:rsid w:val="00ED1179"/>
    <w:rsid w:val="00ED160A"/>
    <w:rsid w:val="00ED1969"/>
    <w:rsid w:val="00ED2506"/>
    <w:rsid w:val="00ED4ADD"/>
    <w:rsid w:val="00ED567D"/>
    <w:rsid w:val="00ED6810"/>
    <w:rsid w:val="00EE384D"/>
    <w:rsid w:val="00EF1117"/>
    <w:rsid w:val="00EF42B3"/>
    <w:rsid w:val="00EF42C9"/>
    <w:rsid w:val="00EF778A"/>
    <w:rsid w:val="00F03D0E"/>
    <w:rsid w:val="00F0759B"/>
    <w:rsid w:val="00F125A5"/>
    <w:rsid w:val="00F1276D"/>
    <w:rsid w:val="00F12DE6"/>
    <w:rsid w:val="00F13FF4"/>
    <w:rsid w:val="00F15915"/>
    <w:rsid w:val="00F21864"/>
    <w:rsid w:val="00F277B0"/>
    <w:rsid w:val="00F3473D"/>
    <w:rsid w:val="00F36CC2"/>
    <w:rsid w:val="00F40426"/>
    <w:rsid w:val="00F425F9"/>
    <w:rsid w:val="00F429AF"/>
    <w:rsid w:val="00F44307"/>
    <w:rsid w:val="00F506E4"/>
    <w:rsid w:val="00F50724"/>
    <w:rsid w:val="00F510A2"/>
    <w:rsid w:val="00F5784B"/>
    <w:rsid w:val="00F62BA9"/>
    <w:rsid w:val="00F62E54"/>
    <w:rsid w:val="00F67CB9"/>
    <w:rsid w:val="00F827CF"/>
    <w:rsid w:val="00F84C71"/>
    <w:rsid w:val="00F85EA3"/>
    <w:rsid w:val="00F871E3"/>
    <w:rsid w:val="00F91237"/>
    <w:rsid w:val="00F957DD"/>
    <w:rsid w:val="00F958F6"/>
    <w:rsid w:val="00F96199"/>
    <w:rsid w:val="00FA0183"/>
    <w:rsid w:val="00FA715C"/>
    <w:rsid w:val="00FB041B"/>
    <w:rsid w:val="00FB4DF1"/>
    <w:rsid w:val="00FB4F4C"/>
    <w:rsid w:val="00FB5A7B"/>
    <w:rsid w:val="00FC0FCB"/>
    <w:rsid w:val="00FC33E6"/>
    <w:rsid w:val="00FC56E2"/>
    <w:rsid w:val="00FC5C6F"/>
    <w:rsid w:val="00FC7F71"/>
    <w:rsid w:val="00FD53E2"/>
    <w:rsid w:val="00FE095C"/>
    <w:rsid w:val="00FE1584"/>
    <w:rsid w:val="00FE17D3"/>
    <w:rsid w:val="00FE35AE"/>
    <w:rsid w:val="00FE58C6"/>
    <w:rsid w:val="00FF0B8F"/>
    <w:rsid w:val="00FF1077"/>
    <w:rsid w:val="00FF5D9E"/>
    <w:rsid w:val="00FF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A855B3"/>
  <w15:docId w15:val="{34D1A9F0-F8B2-4716-864A-286387B6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B5F5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052AF1"/>
    <w:pPr>
      <w:keepNext/>
      <w:outlineLvl w:val="0"/>
    </w:pPr>
    <w:rPr>
      <w:b/>
      <w:bCs/>
      <w:sz w:val="28"/>
    </w:rPr>
  </w:style>
  <w:style w:type="paragraph" w:styleId="Nadpis2">
    <w:name w:val="heading 2"/>
    <w:basedOn w:val="Normln"/>
    <w:next w:val="Normln"/>
    <w:qFormat/>
    <w:rsid w:val="00052AF1"/>
    <w:pPr>
      <w:keepNext/>
      <w:ind w:left="1065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052A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D3053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5C0874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qFormat/>
    <w:rsid w:val="00052AF1"/>
    <w:pPr>
      <w:spacing w:before="240" w:after="60"/>
      <w:outlineLvl w:val="6"/>
    </w:pPr>
    <w:rPr>
      <w:rFonts w:ascii="Calibri" w:hAnsi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52AF1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qFormat/>
    <w:rsid w:val="00052AF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Nadpis3Char">
    <w:name w:val="Nadpis 3 Char"/>
    <w:link w:val="Nadpis3"/>
    <w:semiHidden/>
    <w:rsid w:val="00052AF1"/>
    <w:rPr>
      <w:rFonts w:ascii="Cambria" w:hAnsi="Cambria"/>
      <w:b/>
      <w:bCs/>
      <w:sz w:val="26"/>
      <w:szCs w:val="26"/>
      <w:lang w:val="cs-CZ" w:eastAsia="cs-CZ" w:bidi="ar-SA"/>
    </w:rPr>
  </w:style>
  <w:style w:type="character" w:customStyle="1" w:styleId="Nadpis7Char">
    <w:name w:val="Nadpis 7 Char"/>
    <w:link w:val="Nadpis7"/>
    <w:semiHidden/>
    <w:rsid w:val="00052AF1"/>
    <w:rPr>
      <w:rFonts w:ascii="Calibri" w:hAnsi="Calibri"/>
      <w:sz w:val="24"/>
      <w:szCs w:val="24"/>
      <w:lang w:val="cs-CZ" w:eastAsia="cs-CZ" w:bidi="ar-SA"/>
    </w:rPr>
  </w:style>
  <w:style w:type="paragraph" w:styleId="Zkladntext2">
    <w:name w:val="Body Text 2"/>
    <w:basedOn w:val="Normln"/>
    <w:link w:val="Zkladntext2Char"/>
    <w:rsid w:val="00052AF1"/>
    <w:pPr>
      <w:spacing w:after="120" w:line="480" w:lineRule="auto"/>
    </w:pPr>
  </w:style>
  <w:style w:type="character" w:customStyle="1" w:styleId="Zkladntext2Char">
    <w:name w:val="Základní text 2 Char"/>
    <w:link w:val="Zkladntext2"/>
    <w:rsid w:val="00052AF1"/>
    <w:rPr>
      <w:sz w:val="24"/>
      <w:szCs w:val="24"/>
      <w:lang w:val="cs-CZ" w:eastAsia="cs-CZ" w:bidi="ar-SA"/>
    </w:rPr>
  </w:style>
  <w:style w:type="paragraph" w:styleId="Zkladntext">
    <w:name w:val="Body Text"/>
    <w:basedOn w:val="Normln"/>
    <w:link w:val="ZkladntextChar"/>
    <w:rsid w:val="00052AF1"/>
    <w:pPr>
      <w:spacing w:after="120"/>
    </w:pPr>
  </w:style>
  <w:style w:type="character" w:customStyle="1" w:styleId="ZkladntextChar">
    <w:name w:val="Základní text Char"/>
    <w:link w:val="Zkladntext"/>
    <w:rsid w:val="00052AF1"/>
    <w:rPr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rsid w:val="00052AF1"/>
    <w:rPr>
      <w:sz w:val="24"/>
      <w:szCs w:val="24"/>
      <w:lang w:val="cs-CZ" w:eastAsia="cs-CZ" w:bidi="ar-SA"/>
    </w:rPr>
  </w:style>
  <w:style w:type="paragraph" w:customStyle="1" w:styleId="Import6">
    <w:name w:val="Import 6"/>
    <w:basedOn w:val="Normln"/>
    <w:rsid w:val="00052AF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432"/>
    </w:pPr>
    <w:rPr>
      <w:rFonts w:ascii="Courier New" w:hAnsi="Courier New"/>
      <w:szCs w:val="20"/>
    </w:rPr>
  </w:style>
  <w:style w:type="paragraph" w:customStyle="1" w:styleId="Import0">
    <w:name w:val="Import 0"/>
    <w:basedOn w:val="Normln"/>
    <w:rsid w:val="00052AF1"/>
    <w:pPr>
      <w:suppressAutoHyphens/>
      <w:spacing w:line="276" w:lineRule="auto"/>
    </w:pPr>
    <w:rPr>
      <w:rFonts w:ascii="Courier New" w:hAnsi="Courier New"/>
      <w:szCs w:val="20"/>
    </w:rPr>
  </w:style>
  <w:style w:type="paragraph" w:customStyle="1" w:styleId="Import5">
    <w:name w:val="Import 5"/>
    <w:basedOn w:val="Import0"/>
    <w:rsid w:val="00052AF1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432" w:hanging="432"/>
    </w:pPr>
  </w:style>
  <w:style w:type="paragraph" w:styleId="Textkomente">
    <w:name w:val="annotation text"/>
    <w:basedOn w:val="Normln"/>
    <w:link w:val="TextkomenteChar"/>
    <w:rsid w:val="00052AF1"/>
    <w:rPr>
      <w:rFonts w:ascii="Arial" w:hAnsi="Arial"/>
      <w:sz w:val="20"/>
      <w:szCs w:val="20"/>
    </w:rPr>
  </w:style>
  <w:style w:type="character" w:customStyle="1" w:styleId="TextkomenteChar">
    <w:name w:val="Text komentáře Char"/>
    <w:link w:val="Textkomente"/>
    <w:rsid w:val="00052AF1"/>
    <w:rPr>
      <w:rFonts w:ascii="Arial" w:hAnsi="Arial"/>
      <w:lang w:val="cs-CZ" w:eastAsia="cs-CZ" w:bidi="ar-SA"/>
    </w:rPr>
  </w:style>
  <w:style w:type="paragraph" w:customStyle="1" w:styleId="ZkladntextIMP">
    <w:name w:val="Základní text_IMP"/>
    <w:basedOn w:val="Normln"/>
    <w:rsid w:val="00052AF1"/>
    <w:pPr>
      <w:suppressAutoHyphens/>
      <w:spacing w:line="276" w:lineRule="auto"/>
    </w:pPr>
    <w:rPr>
      <w:szCs w:val="20"/>
    </w:rPr>
  </w:style>
  <w:style w:type="paragraph" w:customStyle="1" w:styleId="Smlouva-slo">
    <w:name w:val="Smlouva-číslo"/>
    <w:basedOn w:val="Normln"/>
    <w:rsid w:val="00052AF1"/>
    <w:pPr>
      <w:widowControl w:val="0"/>
      <w:snapToGrid w:val="0"/>
      <w:spacing w:before="120" w:line="240" w:lineRule="atLeast"/>
      <w:jc w:val="both"/>
    </w:pPr>
    <w:rPr>
      <w:szCs w:val="20"/>
    </w:rPr>
  </w:style>
  <w:style w:type="character" w:customStyle="1" w:styleId="Nadpis1Char">
    <w:name w:val="Nadpis 1 Char"/>
    <w:link w:val="Nadpis1"/>
    <w:rsid w:val="00052AF1"/>
    <w:rPr>
      <w:b/>
      <w:bCs/>
      <w:sz w:val="28"/>
      <w:szCs w:val="24"/>
      <w:lang w:val="cs-CZ" w:eastAsia="cs-CZ" w:bidi="ar-SA"/>
    </w:rPr>
  </w:style>
  <w:style w:type="character" w:styleId="Odkaznakoment">
    <w:name w:val="annotation reference"/>
    <w:semiHidden/>
    <w:rsid w:val="0091601E"/>
    <w:rPr>
      <w:sz w:val="16"/>
      <w:szCs w:val="16"/>
    </w:rPr>
  </w:style>
  <w:style w:type="paragraph" w:styleId="Textbubliny">
    <w:name w:val="Balloon Text"/>
    <w:basedOn w:val="Normln"/>
    <w:semiHidden/>
    <w:rsid w:val="0091601E"/>
    <w:rPr>
      <w:rFonts w:ascii="Tahoma" w:hAnsi="Tahoma" w:cs="Tahoma"/>
      <w:sz w:val="16"/>
      <w:szCs w:val="16"/>
    </w:rPr>
  </w:style>
  <w:style w:type="paragraph" w:customStyle="1" w:styleId="Import7">
    <w:name w:val="Import 7"/>
    <w:basedOn w:val="Normln"/>
    <w:rsid w:val="00F12DE6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720" w:hanging="288"/>
    </w:pPr>
    <w:rPr>
      <w:rFonts w:ascii="Courier New" w:hAnsi="Courier New"/>
      <w:szCs w:val="20"/>
    </w:rPr>
  </w:style>
  <w:style w:type="paragraph" w:customStyle="1" w:styleId="Import17">
    <w:name w:val="Import 17"/>
    <w:basedOn w:val="Import0"/>
    <w:rsid w:val="002E788B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1008"/>
    </w:pPr>
  </w:style>
  <w:style w:type="paragraph" w:customStyle="1" w:styleId="pst">
    <w:name w:val="pst"/>
    <w:basedOn w:val="Normln"/>
    <w:rsid w:val="00240D5D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paragraph" w:customStyle="1" w:styleId="Char2">
    <w:name w:val="Char2"/>
    <w:basedOn w:val="Normln"/>
    <w:rsid w:val="00A6000B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styleId="Zkladntextodsazen3">
    <w:name w:val="Body Text Indent 3"/>
    <w:basedOn w:val="Normln"/>
    <w:rsid w:val="00545573"/>
    <w:pPr>
      <w:spacing w:after="120"/>
      <w:ind w:left="283"/>
    </w:pPr>
    <w:rPr>
      <w:sz w:val="16"/>
      <w:szCs w:val="16"/>
    </w:rPr>
  </w:style>
  <w:style w:type="paragraph" w:styleId="Pedmtkomente">
    <w:name w:val="annotation subject"/>
    <w:basedOn w:val="Textkomente"/>
    <w:next w:val="Textkomente"/>
    <w:semiHidden/>
    <w:rsid w:val="00E062E7"/>
    <w:rPr>
      <w:rFonts w:ascii="Times New Roman" w:hAnsi="Times New Roman"/>
      <w:b/>
      <w:bCs/>
    </w:rPr>
  </w:style>
  <w:style w:type="paragraph" w:styleId="Zpat">
    <w:name w:val="footer"/>
    <w:basedOn w:val="Normln"/>
    <w:rsid w:val="00F15915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"/>
    <w:rsid w:val="003312FE"/>
    <w:pPr>
      <w:suppressAutoHyphens/>
      <w:spacing w:line="230" w:lineRule="auto"/>
    </w:pPr>
    <w:rPr>
      <w:sz w:val="20"/>
      <w:szCs w:val="20"/>
    </w:rPr>
  </w:style>
  <w:style w:type="paragraph" w:customStyle="1" w:styleId="Import68">
    <w:name w:val="Import 68"/>
    <w:basedOn w:val="Import0"/>
    <w:rsid w:val="003312F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30" w:lineRule="auto"/>
      <w:ind w:left="2736"/>
    </w:pPr>
  </w:style>
  <w:style w:type="paragraph" w:customStyle="1" w:styleId="Char">
    <w:name w:val="Char"/>
    <w:basedOn w:val="Normln"/>
    <w:rsid w:val="003312FE"/>
    <w:pPr>
      <w:spacing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character" w:customStyle="1" w:styleId="datalabel">
    <w:name w:val="datalabel"/>
    <w:basedOn w:val="Standardnpsmoodstavce"/>
    <w:rsid w:val="009D65E6"/>
  </w:style>
  <w:style w:type="paragraph" w:customStyle="1" w:styleId="Import1">
    <w:name w:val="Import 1"/>
    <w:basedOn w:val="Normln"/>
    <w:rsid w:val="00B10E8E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576"/>
    </w:pPr>
    <w:rPr>
      <w:rFonts w:ascii="Courier New" w:hAnsi="Courier New"/>
    </w:rPr>
  </w:style>
  <w:style w:type="paragraph" w:customStyle="1" w:styleId="HHsmlPreambule">
    <w:name w:val="HH_sml_Preambule"/>
    <w:basedOn w:val="Normln"/>
    <w:rsid w:val="001F5AAD"/>
    <w:pPr>
      <w:numPr>
        <w:numId w:val="36"/>
      </w:numPr>
      <w:spacing w:before="120" w:after="120"/>
      <w:jc w:val="both"/>
    </w:pPr>
    <w:rPr>
      <w:sz w:val="22"/>
      <w:szCs w:val="20"/>
      <w:lang w:eastAsia="en-US"/>
    </w:rPr>
  </w:style>
  <w:style w:type="paragraph" w:customStyle="1" w:styleId="Clanek11">
    <w:name w:val="Clanek 1.1"/>
    <w:basedOn w:val="Nadpis2"/>
    <w:qFormat/>
    <w:rsid w:val="000D5E29"/>
    <w:pPr>
      <w:keepNext w:val="0"/>
      <w:widowControl w:val="0"/>
      <w:numPr>
        <w:ilvl w:val="1"/>
        <w:numId w:val="37"/>
      </w:numPr>
      <w:spacing w:before="120" w:after="120"/>
      <w:jc w:val="both"/>
    </w:pPr>
    <w:rPr>
      <w:rFonts w:cs="Arial"/>
      <w:b w:val="0"/>
      <w:iCs/>
      <w:sz w:val="22"/>
      <w:szCs w:val="28"/>
      <w:lang w:eastAsia="en-US"/>
    </w:rPr>
  </w:style>
  <w:style w:type="paragraph" w:customStyle="1" w:styleId="Claneka">
    <w:name w:val="Clanek (a)"/>
    <w:basedOn w:val="Normln"/>
    <w:qFormat/>
    <w:rsid w:val="000D5E29"/>
    <w:pPr>
      <w:keepLines/>
      <w:widowControl w:val="0"/>
      <w:numPr>
        <w:ilvl w:val="2"/>
        <w:numId w:val="37"/>
      </w:numPr>
      <w:spacing w:before="120" w:after="120"/>
      <w:jc w:val="both"/>
    </w:pPr>
    <w:rPr>
      <w:sz w:val="22"/>
      <w:lang w:eastAsia="en-US"/>
    </w:rPr>
  </w:style>
  <w:style w:type="paragraph" w:customStyle="1" w:styleId="Claneki">
    <w:name w:val="Clanek (i)"/>
    <w:basedOn w:val="Normln"/>
    <w:qFormat/>
    <w:rsid w:val="000D5E29"/>
    <w:pPr>
      <w:keepNext/>
      <w:numPr>
        <w:ilvl w:val="3"/>
        <w:numId w:val="37"/>
      </w:numPr>
      <w:spacing w:before="120" w:after="120"/>
      <w:jc w:val="both"/>
    </w:pPr>
    <w:rPr>
      <w:color w:val="000000"/>
      <w:sz w:val="22"/>
      <w:lang w:eastAsia="en-US"/>
    </w:rPr>
  </w:style>
  <w:style w:type="character" w:styleId="Siln">
    <w:name w:val="Strong"/>
    <w:basedOn w:val="Standardnpsmoodstavce"/>
    <w:uiPriority w:val="22"/>
    <w:qFormat/>
    <w:rsid w:val="002B58AE"/>
    <w:rPr>
      <w:b/>
      <w:bCs/>
    </w:rPr>
  </w:style>
  <w:style w:type="paragraph" w:styleId="Revize">
    <w:name w:val="Revision"/>
    <w:hidden/>
    <w:uiPriority w:val="99"/>
    <w:semiHidden/>
    <w:rsid w:val="00B55C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8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D4C22E-95CB-431C-BA28-7A945EE44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1602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MMB</Company>
  <LinksUpToDate>false</LinksUpToDate>
  <CharactersWithSpaces>10792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markelov</dc:creator>
  <cp:lastModifiedBy>Eva Fialíková</cp:lastModifiedBy>
  <cp:revision>4</cp:revision>
  <cp:lastPrinted>2016-08-08T15:08:00Z</cp:lastPrinted>
  <dcterms:created xsi:type="dcterms:W3CDTF">2025-11-28T07:30:00Z</dcterms:created>
  <dcterms:modified xsi:type="dcterms:W3CDTF">2025-11-28T07:31:00Z</dcterms:modified>
</cp:coreProperties>
</file>